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A6C" w:rsidRDefault="00931A6C" w:rsidP="00931A6C">
      <w:pPr>
        <w:jc w:val="center"/>
        <w:rPr>
          <w:rFonts w:ascii="Bodo_uzb" w:hAnsi="Bodo_uzb"/>
          <w:b/>
          <w:sz w:val="28"/>
        </w:rPr>
      </w:pPr>
      <w:r>
        <w:rPr>
          <w:rFonts w:ascii="Bodo_uzb" w:hAnsi="Bodo_uzb"/>
          <w:b/>
          <w:sz w:val="28"/>
        </w:rPr>
        <w:t>ТУРКИЯ И</w:t>
      </w:r>
      <w:r>
        <w:rPr>
          <w:rFonts w:ascii="Bodo_uzb" w:hAnsi="Bodo_uzb"/>
          <w:b/>
          <w:sz w:val="28"/>
          <w:lang w:val="uz-Cyrl-UZ"/>
        </w:rPr>
        <w:t>Қ</w:t>
      </w:r>
      <w:r>
        <w:rPr>
          <w:rFonts w:ascii="Bodo_uzb" w:hAnsi="Bodo_uzb"/>
          <w:b/>
          <w:sz w:val="28"/>
        </w:rPr>
        <w:t>ТИСОДИЁТИНИ МАКРОИ</w:t>
      </w:r>
      <w:r>
        <w:rPr>
          <w:rFonts w:ascii="Bodo_uzb" w:hAnsi="Bodo_uzb"/>
          <w:b/>
          <w:sz w:val="28"/>
          <w:lang w:val="uz-Cyrl-UZ"/>
        </w:rPr>
        <w:t>Қ</w:t>
      </w:r>
      <w:r>
        <w:rPr>
          <w:rFonts w:ascii="Bodo_uzb" w:hAnsi="Bodo_uzb"/>
          <w:b/>
          <w:sz w:val="28"/>
        </w:rPr>
        <w:t>ТИСОДИЙ ТАРТИБГА СОЛИШ</w:t>
      </w:r>
    </w:p>
    <w:p w:rsidR="00931A6C" w:rsidRDefault="00931A6C" w:rsidP="00931A6C">
      <w:pPr>
        <w:pStyle w:val="a3"/>
        <w:ind w:firstLine="720"/>
        <w:jc w:val="left"/>
        <w:rPr>
          <w:rFonts w:ascii="Bodo_uzb" w:hAnsi="Bodo_uzb"/>
          <w:b/>
        </w:rPr>
      </w:pPr>
      <w:r>
        <w:rPr>
          <w:rFonts w:ascii="Bodo_uzb" w:hAnsi="Bodo_uzb"/>
          <w:b/>
        </w:rPr>
        <w:t>Режа</w:t>
      </w:r>
    </w:p>
    <w:p w:rsidR="00931A6C" w:rsidRDefault="00931A6C" w:rsidP="00931A6C">
      <w:pPr>
        <w:pStyle w:val="a3"/>
        <w:ind w:left="720"/>
        <w:rPr>
          <w:rFonts w:ascii="Bodo_uzb" w:hAnsi="Bodo_uzb"/>
          <w:b/>
        </w:rPr>
      </w:pPr>
      <w:r>
        <w:rPr>
          <w:rFonts w:ascii="Bodo_uzb" w:hAnsi="Bodo_uzb"/>
          <w:b/>
        </w:rPr>
        <w:t>10.1. Туркия ижтимоий-иқтисодий ривожланишида давлат бошқарувининг ўзига хос хусусиятлари</w:t>
      </w:r>
    </w:p>
    <w:p w:rsidR="00931A6C" w:rsidRDefault="00931A6C" w:rsidP="00931A6C">
      <w:pPr>
        <w:pStyle w:val="a3"/>
        <w:ind w:left="720"/>
        <w:rPr>
          <w:rFonts w:ascii="Bodo_uzb" w:hAnsi="Bodo_uzb"/>
          <w:b/>
        </w:rPr>
      </w:pPr>
      <w:r>
        <w:rPr>
          <w:rFonts w:ascii="Bodo_uzb" w:hAnsi="Bodo_uzb"/>
          <w:b/>
        </w:rPr>
        <w:t>10.2. Туркия иқтисодий сиёсатининг асосий стратегик йўналишлари</w:t>
      </w:r>
    </w:p>
    <w:p w:rsidR="00931A6C" w:rsidRDefault="00931A6C" w:rsidP="00931A6C">
      <w:pPr>
        <w:pStyle w:val="a3"/>
        <w:ind w:left="720"/>
        <w:rPr>
          <w:rFonts w:ascii="Bodo_uzb" w:hAnsi="Bodo_uzb"/>
          <w:b/>
        </w:rPr>
      </w:pPr>
      <w:r>
        <w:rPr>
          <w:rFonts w:ascii="Bodo_uzb" w:hAnsi="Bodo_uzb"/>
          <w:b/>
        </w:rPr>
        <w:t>10.3. Туркиянинг Европа мамлакатлари билан иқтисодий интеграцияси</w:t>
      </w:r>
    </w:p>
    <w:p w:rsidR="00931A6C" w:rsidRDefault="00931A6C" w:rsidP="00931A6C">
      <w:pPr>
        <w:pStyle w:val="a3"/>
        <w:rPr>
          <w:rFonts w:ascii="Bodo_uzb" w:hAnsi="Bodo_uzb"/>
        </w:rPr>
      </w:pPr>
      <w:r>
        <w:rPr>
          <w:rFonts w:ascii="Bodo_uzb" w:hAnsi="Bodo_uzb"/>
        </w:rPr>
        <w:t xml:space="preserve"> </w:t>
      </w:r>
    </w:p>
    <w:p w:rsidR="00931A6C" w:rsidRDefault="00931A6C" w:rsidP="00931A6C">
      <w:pPr>
        <w:pStyle w:val="a3"/>
        <w:ind w:left="720"/>
        <w:rPr>
          <w:rFonts w:ascii="Bodo_uzb" w:hAnsi="Bodo_uzb"/>
          <w:b/>
        </w:rPr>
      </w:pPr>
      <w:r>
        <w:rPr>
          <w:rFonts w:ascii="Bodo_uzb" w:hAnsi="Bodo_uzb"/>
          <w:b/>
        </w:rPr>
        <w:t>10.1. Туркия ижтимоий-иқтисодий ривожланишида давлат бошқарувининг ўзига хос хусусиятлари</w:t>
      </w:r>
    </w:p>
    <w:p w:rsidR="00931A6C" w:rsidRDefault="00931A6C" w:rsidP="00931A6C">
      <w:pPr>
        <w:pStyle w:val="a3"/>
        <w:ind w:firstLine="720"/>
        <w:rPr>
          <w:rFonts w:ascii="Bodo_uzb" w:hAnsi="Bodo_uzb"/>
        </w:rPr>
      </w:pPr>
      <w:r>
        <w:rPr>
          <w:rFonts w:ascii="Bodo_uzb" w:hAnsi="Bodo_uzb"/>
        </w:rPr>
        <w:t xml:space="preserve">Туркия ўтган ўн йиллик мобайнида юқори иқтисодий ўсиш суръатларига эришди. Ушбу муваффақиятларга, албатта, давлат иқтисодий ривожланишининг кучли сектори бозор муносабатлари тартибида фаолият кўрсатаётган хусусий сектор билан бирга ҳаракат қилганлиги асос бўлди. </w:t>
      </w:r>
    </w:p>
    <w:p w:rsidR="00931A6C" w:rsidRDefault="00931A6C" w:rsidP="00931A6C">
      <w:pPr>
        <w:pStyle w:val="a3"/>
        <w:ind w:firstLine="720"/>
        <w:rPr>
          <w:rFonts w:ascii="Bodo_uzb" w:hAnsi="Bodo_uzb"/>
        </w:rPr>
      </w:pPr>
      <w:r>
        <w:rPr>
          <w:rFonts w:ascii="Bodo_uzb" w:hAnsi="Bodo_uzb"/>
        </w:rPr>
        <w:t>Иқтисодиётга давлат аралашувининг имкониятлари борасидаги масалалар 1982 йилдаги конституциянинг охирги қисмига махсус киритилган бўлиб, у “ молиявий ва иқтисодий ҳолатлар” деб номланади. Унга бюджетни молиялаштириш, савдони тартибга солиш, табиий ресурслар ва ўрмонлар устидан назорат олиб бориш, ҳамкорлик қилиш, истеъмолчи ва кичик шаҳар ишлаб чиқарувчиларини ҳимоя қилиш каби</w:t>
      </w:r>
      <w:bookmarkStart w:id="0" w:name="_GoBack"/>
      <w:bookmarkEnd w:id="0"/>
      <w:r>
        <w:rPr>
          <w:rFonts w:ascii="Bodo_uzb" w:hAnsi="Bodo_uzb"/>
        </w:rPr>
        <w:t xml:space="preserve"> масалалар тегишли, шунингдек, саноат ва аграр соҳани мувофиқ ва жадал ривожлантиришдаги режалаштиришга катта аҳамият берилган. 169-модда давлатга пул-кредит механизми, капитал бозори ва хизмат кўрсатиш соҳасини соғломлаштириш ва режалаштириш, ички бозордаги «монополлаштириш ва картелизация» дан огоҳ бўлиш ваколатини беради.</w:t>
      </w:r>
    </w:p>
    <w:p w:rsidR="00931A6C" w:rsidRDefault="00931A6C" w:rsidP="00931A6C">
      <w:pPr>
        <w:pStyle w:val="a3"/>
        <w:ind w:firstLine="720"/>
        <w:rPr>
          <w:rFonts w:ascii="Bodo_uzb" w:hAnsi="Bodo_uzb"/>
        </w:rPr>
      </w:pPr>
      <w:r>
        <w:rPr>
          <w:rFonts w:ascii="Bodo_uzb" w:hAnsi="Bodo_uzb"/>
        </w:rPr>
        <w:t>Хусусий капитал ҳуқуқини кенгайтириш билан янги конституция иқтисодиётдаги давлат сектори рлини ҳам жадаллаштиради. Масалан, «табиий бойлик ва ресурслар давлат тасарруфида ва эгалигида бўлиши, уларни қидириб топиш ва қазиб олиш ҳуқуқи давлатга тегишли» эканлигини тасдиқлаш билан бирга бундай бойликларни қидириб топиш ва ишлатишга хусусий капиталнинг жалб этилиши белгиланади. Шу йўл билан табиий бойликларни қидириб топиш ва қазиб олиш ҳуқуқини олган хусусий ва хорижий фирмаларнинг концессия шартномаларини бажариш устидан давлат назорати кучайтирилади.</w:t>
      </w:r>
    </w:p>
    <w:p w:rsidR="00931A6C" w:rsidRDefault="00931A6C" w:rsidP="00931A6C">
      <w:pPr>
        <w:pStyle w:val="a3"/>
        <w:ind w:firstLine="720"/>
        <w:rPr>
          <w:rFonts w:ascii="Bodo_uzb" w:hAnsi="Bodo_uzb"/>
        </w:rPr>
      </w:pPr>
      <w:r>
        <w:rPr>
          <w:rFonts w:ascii="Bodo_uzb" w:hAnsi="Bodo_uzb"/>
        </w:rPr>
        <w:t xml:space="preserve">Миллий иқтисодиётнинг ташкил этилиши бўйича президент назоратининг янги йўналишлари кўзда тутилган. 108-моддага биноан Республика Президенти тасарруфида ташкил этилган орган – Давлат назорат кенгаши (ДНК) барча маъмурий органлар, ижтимоий-иқтисодий </w:t>
      </w:r>
      <w:r>
        <w:rPr>
          <w:rFonts w:ascii="Bodo_uzb" w:hAnsi="Bodo_uzb"/>
        </w:rPr>
        <w:lastRenderedPageBreak/>
        <w:t>ташкилотлар ва капиталининг ярмидан кўпи давлатга тегишли компаниялар, шунингдек, профессионал ишчи, тадбиркор ва бошқа ижтимоий ташкилотлар ишини текшириш, изулать ва назорат қилиш ҳуқуқига эга. ДНК иқтисодиёт, давлат иқтисодий ташкилотлари, савдо ва саноат капитали устидан давлат назорати кучайтиришининг янги муҳим воситаси бўлди.</w:t>
      </w:r>
    </w:p>
    <w:p w:rsidR="00931A6C" w:rsidRDefault="00931A6C" w:rsidP="00931A6C">
      <w:pPr>
        <w:pStyle w:val="a3"/>
        <w:ind w:firstLine="720"/>
        <w:rPr>
          <w:rFonts w:ascii="Bodo_uzb" w:hAnsi="Bodo_uzb"/>
        </w:rPr>
      </w:pPr>
      <w:r>
        <w:rPr>
          <w:rFonts w:ascii="Bodo_uzb" w:hAnsi="Bodo_uzb"/>
        </w:rPr>
        <w:t>Шундай қилиб, янги конституция нафақат хусусий мулкнинг буржуа ҳуқуқи ва унинг ҳимоясини тасдиқлади, балки иқтисодиётдаги давлат фаолиятини кенгайтириб, ривожланган мамлакатлардагига нисбатан қатъийлаштирди. Буларнинг ҳаммаси иқтисодиётни бошқаришда Туркия давлатининг кенгроқ реал фаолиятини акс этувчи этатистик моделни юзага келтиради.</w:t>
      </w:r>
    </w:p>
    <w:p w:rsidR="00931A6C" w:rsidRDefault="00931A6C" w:rsidP="00931A6C">
      <w:pPr>
        <w:pStyle w:val="a3"/>
        <w:ind w:firstLine="720"/>
        <w:rPr>
          <w:rFonts w:ascii="Bodo_uzb" w:hAnsi="Bodo_uzb"/>
        </w:rPr>
      </w:pPr>
      <w:r>
        <w:rPr>
          <w:rFonts w:ascii="Bodo_uzb" w:hAnsi="Bodo_uzb"/>
        </w:rPr>
        <w:t>Мусулмон давлатининг ўзига хос шароитларидаги иқтисодий ва ижтимоий муаммолар ҳал этилишининг характерли мисоли рақобат ва аристократлар муаммосига бўлган муносабатлар ҳисобланади. Ҳукумат сабаблари бўйича ислом бозоридаги рақобатни /арбдаги рақобат билан таққослаб бўлмайди. Тарихан ислом шахсийликнинг ривожланишига фаол имкон берган. Унинг ҳозирдаги антиподи - рационалист бўлиб, у доимий ҳолатда фақат кўпроқ ишлаб чиқариш ҳақида ўйлайди. У ўзини жамият олдида маъсул ҳисобловчи, адолатли даромад олаётган ҳар кимдан устун деб ҳисоблайди, қачонки, у даромад облигациялари чиқаргандагина ҳокимият  томонидан ҳисобга олинади. Иқтисодиётда иштирок этиш учун улардан фойдаланиш мумкин, лекин эътиқодли мусулмонлар учун фоиз олиш ҳаромдир.</w:t>
      </w:r>
    </w:p>
    <w:p w:rsidR="00931A6C" w:rsidRDefault="00931A6C" w:rsidP="00931A6C">
      <w:pPr>
        <w:pStyle w:val="a3"/>
        <w:ind w:firstLine="720"/>
        <w:rPr>
          <w:rFonts w:ascii="Bodo_uzb" w:hAnsi="Bodo_uzb"/>
        </w:rPr>
      </w:pPr>
      <w:r>
        <w:rPr>
          <w:rFonts w:ascii="Bodo_uzb" w:hAnsi="Bodo_uzb"/>
        </w:rPr>
        <w:t xml:space="preserve">Бешинчи беш йиллик режаси бўлимларининг бирида таъкидланишича, «хўжаликни амалга ошириш иқтисодий қонунчилик билан белгиланади; иқтисодиётга аралашиш борасида макросиёсий воситаларга, зарур ҳолларда ташкилий тартибга солиш воситаларига асосий эътибор берилади». </w:t>
      </w:r>
    </w:p>
    <w:p w:rsidR="00931A6C" w:rsidRDefault="00931A6C" w:rsidP="00931A6C">
      <w:pPr>
        <w:pStyle w:val="a3"/>
        <w:ind w:firstLine="720"/>
        <w:rPr>
          <w:rFonts w:ascii="Bodo_uzb" w:hAnsi="Bodo_uzb"/>
        </w:rPr>
      </w:pPr>
      <w:r>
        <w:rPr>
          <w:rFonts w:ascii="Bodo_uzb" w:hAnsi="Bodo_uzb"/>
        </w:rPr>
        <w:t>Ушбу ва бошқа кўплаб назарий ва амалий ҳолатларни ҳисобга олган ҳолда охирги ўн йиллик мобайнида Туркияда доимий равишда давлат иқтисодий сиёсатини қайта кўриб чиқиш ва унга тузатишлар киритиш амалга оширилган бўлиб, бу давлат бошқаруви ва назоратининг барча тизимини туб қайта ташкил этиш билан олиб борилди. Марказ ва жойлардаги бошқарув аппарати қисқартирилди.</w:t>
      </w:r>
    </w:p>
    <w:p w:rsidR="00931A6C" w:rsidRDefault="00931A6C" w:rsidP="00931A6C">
      <w:pPr>
        <w:pStyle w:val="a3"/>
        <w:ind w:firstLine="720"/>
        <w:rPr>
          <w:rFonts w:ascii="Bodo_uzb" w:hAnsi="Bodo_uzb"/>
        </w:rPr>
      </w:pPr>
      <w:r>
        <w:rPr>
          <w:rFonts w:ascii="Bodo_uzb" w:hAnsi="Bodo_uzb"/>
        </w:rPr>
        <w:t xml:space="preserve">Давлат назорати, аввалгидек, икки хил йўналишда амалга оширилмоқда. Бозор муносабатлари йўлида мамлакат ривожланишининг барча шароитларини яхшилаш иқтисодий ўсиш суръатини рағбатлантириш, ижтимоий зиддиятларни камайтиришга интилишдан иборат. Иккинчиси – иқтисодий ривожланишнинг фаолроқ ва таъсирчан иштирокчисига айланаётган хусусий капитални жамлаш ва марказлаштириш учун қулайроқ шароитларни яратиб бериш. Бу билан давлат халқаро меҳнат тақсимотидаги </w:t>
      </w:r>
      <w:r>
        <w:rPr>
          <w:rFonts w:ascii="Bodo_uzb" w:hAnsi="Bodo_uzb"/>
        </w:rPr>
        <w:lastRenderedPageBreak/>
        <w:t>Туркия йўлини ўзгартиришга мўлжалланган, мамлакат ижтимоий-иқтисодий тузилмасини қайта қуришда ўз режаларини амалга ошириши учун тадбиркорлар синфини рағбатлантириш борасида турли қарорларни қабул қилмоқда. Ушбу қарорлар саноатлаштириш, аграр соҳани ривожлантириш, энергетика, қурилиш, транспорт, алоқа ва бошқа муаммоларни қамраб олади. Миллий ишлаб чиқариш рақобатбардошлигини ошириш, саноат экспортини рағбатлантириш, қонун томонидан мустаҳкамланувчи ишлаб чиқаришда бозор муносабатларининг бошқа шароитларини ҳам яратиш борасида ишлар олиб борилмоқда.</w:t>
      </w:r>
    </w:p>
    <w:p w:rsidR="00931A6C" w:rsidRDefault="00931A6C" w:rsidP="00931A6C">
      <w:pPr>
        <w:pStyle w:val="a3"/>
        <w:ind w:firstLine="720"/>
        <w:rPr>
          <w:rFonts w:ascii="Bodo_uzb" w:hAnsi="Bodo_uzb"/>
        </w:rPr>
      </w:pPr>
      <w:r>
        <w:rPr>
          <w:rFonts w:ascii="Bodo_uzb" w:hAnsi="Bodo_uzb"/>
        </w:rPr>
        <w:t xml:space="preserve">Бизнингча, ушбу тадбирларнинг самарадорлиги, уларни амалга оширишдаги аниқ йўл ва услублар Марказий Осиё мамлакатлари учун шубҳасиз катта қизиқиш уйғотади. </w:t>
      </w:r>
    </w:p>
    <w:p w:rsidR="00931A6C" w:rsidRDefault="00931A6C" w:rsidP="00931A6C">
      <w:pPr>
        <w:pStyle w:val="a3"/>
        <w:ind w:firstLine="720"/>
        <w:rPr>
          <w:rFonts w:ascii="Bodo_uzb" w:hAnsi="Bodo_uzb"/>
        </w:rPr>
      </w:pPr>
      <w:r>
        <w:rPr>
          <w:rFonts w:ascii="Bodo_uzb" w:hAnsi="Bodo_uzb"/>
        </w:rPr>
        <w:t>Иккинчидан, ҳукуматнинг фаол антиинфляция сиёсати туфайли инфляция бўйича баъзи пасайишлар кузатилади. 1998 йил натижаларига кўра, инфляция тахминан 85% ни ташкил қилди.</w:t>
      </w:r>
    </w:p>
    <w:p w:rsidR="00931A6C" w:rsidRDefault="00931A6C" w:rsidP="00931A6C">
      <w:pPr>
        <w:pStyle w:val="a3"/>
        <w:ind w:firstLine="720"/>
        <w:rPr>
          <w:rFonts w:ascii="Bodo_uzb" w:hAnsi="Bodo_uzb"/>
        </w:rPr>
      </w:pPr>
      <w:r>
        <w:rPr>
          <w:rFonts w:ascii="Bodo_uzb" w:hAnsi="Bodo_uzb"/>
        </w:rPr>
        <w:t xml:space="preserve">90-йилнинг иккинчи ярми Туркия учун оғриқли кечди. Мамлакатда 1994 йил инфляция жараёнларининг кескинлашиши билан характерланади (йил натижаларига кўра 106,3%). 1999 йилга қадар давлат бюджетининг мислсиз дефицити (1996-ЯММ нинг 8,6%и, 1998-6,2%), давлат ташқи қарзининг жадал ўсиши (1994 йилги 65,6 млрд. доллардан 1998 йили 104 млрд. долларгача) сақланиб қолди. Ушбу муаммолар Туркия иқтисодиёти учун янгилик ҳисобланмайди. Юқори инфляция ва давлат бюджетининг барча ўтган йиллар мобайнида Туркия иқтисодиётининг нобарқарорлаштирувчи асосий омиллар сифатида қолиб, унинг ривожланишига у ёки бу даражада таъсир кўрсатган. </w:t>
      </w:r>
    </w:p>
    <w:p w:rsidR="00931A6C" w:rsidRDefault="00931A6C" w:rsidP="00931A6C">
      <w:pPr>
        <w:pStyle w:val="a3"/>
        <w:ind w:firstLine="720"/>
        <w:rPr>
          <w:rFonts w:ascii="Bodo_uzb" w:hAnsi="Bodo_uzb"/>
        </w:rPr>
      </w:pPr>
      <w:r>
        <w:rPr>
          <w:rFonts w:ascii="Bodo_uzb" w:hAnsi="Bodo_uzb"/>
        </w:rPr>
        <w:t>Аммо 1994 йилдан иқтисодиёт ва, аввало, молиявий соҳадаги вазият кескин ёмонлашди. Бу солиқ имтиёзларини жорий этиш орқали сармояларни рағбатлантириш ва қимматбаҳо қоғозлар бозорини фаоллаштиришга йўналтирилган ҳукумат сиёсатининг “ қўшимча ” натижаси ҳисобланади. Амалиётда ушбу чоралар СКВга бўлган талабнинг кескин ортишига, турк лирасининг жадал пасайишига, инфляция суръатларининг жадаллашувига, кредит бўйича банк ставкаларининг ошишига олиб келди. Молиявий соҳа деярли тўла кучсизланди. Бу 1994 йили ишлаб чиқаришнинг 6% га пасайишига олиб келди.</w:t>
      </w:r>
    </w:p>
    <w:p w:rsidR="00931A6C" w:rsidRDefault="00931A6C" w:rsidP="00931A6C">
      <w:pPr>
        <w:pStyle w:val="a3"/>
        <w:ind w:firstLine="720"/>
        <w:rPr>
          <w:rFonts w:ascii="Bodo_uzb" w:hAnsi="Bodo_uzb"/>
        </w:rPr>
      </w:pPr>
      <w:r>
        <w:rPr>
          <w:rFonts w:ascii="Bodo_uzb" w:hAnsi="Bodo_uzb"/>
        </w:rPr>
        <w:t xml:space="preserve">Биринчи навбатда инқироз мамлакатнинг илғор саноат тармоқларига: тўқимачилик, қурилиш, автомобилсозликка таъсир кўрсатди. Инқирозни зудлик билан бартараф этиш борасида мамлакат ҳукуматидан ХВФ билан қатор консультацияларни олиб бориш ва иқтисодиётда тузилмавий қайта қуришни амалга ошириш мақсадида Туркияга фонд томонидан умумий 713 млн. доллар ажратиш ҳақидаги шартномани имзолаш талаб қилинар эди. </w:t>
      </w:r>
      <w:r>
        <w:rPr>
          <w:rFonts w:ascii="Bodo_uzb" w:hAnsi="Bodo_uzb"/>
        </w:rPr>
        <w:lastRenderedPageBreak/>
        <w:t>Ташқи ёрдамнинг шунчалик кўп жалб қилиниши молиявий соҳадаги муммоларни тартибга солиш имконини берди. Аммо 1995 йилда бошланган сиёсий инқироз сайлов натижаларида, Эрбакан бошчилигидаги Рефах ислом партияси ғолиб чиққан пайтда, очиқ-ойдин акс этди. Буларнинг ҳаммаси сиёсий барқарорликка, унинг оқибатида мамлакатдаги иқтисодий вазиятга ҳам салбий таъсир кўрсатди. Яна молиявий ҳолат кескинлашиб, иқтисодий ислоҳотларни амалга ошириш сустлашди. Халқаро молия бозорларидаги коньюнктуранинг Туркия учун ноқулайлигини ҳисобга олган ҳолда (1994 йилдаёқ Туркиянинг кредитни тўлаш бўйича рейтингининг пасайиши унинг учун хорижий кредитларни жалб эттирилишини  сезиларли ёмонлаштирди), хазина ички заём сиёсатини фаол амалга оширишга мажбур бўлинди. Улар 1995 йил охиридан жадал ўса бошлади. Ва, ниҳоят, 1996 йил ноябрда у 1996 йил бошларидагига нисбатан деярли 100% га ўсди. Давлат қарзини (ҳам ички, ҳам ташқи) қоплашга хазинадаги солиқ тушумларининг 60%и харажат қилинмоқда. Кўриб турганимиздек, уни қоплашга бюджетнинг катта қисми жалб қилиниши ва бунинг оқибатида давлатнинг сармоявий имконияти қисқартирилиши билан ички қарз кескин кўпайди. Сиёсий нобарқарорлик шароитларида, ислом элиталарининг зиддиятлари ички заёмларни жалб этиш ва жамғариш шароитларини кескинлаштириб, молиявий соҳадаги ҳолатни янада мураккаблаштирди. Хазина ДКО жамғариш муддатларини 7-9, кейинчалик 12-13 ойгача узайтириш ва улардаги йиллик фоизни 110-130% гача пасайтиришга мувоффақ бўлди. Маҳаллий тижорат банклари орасида тахминан 2 млрд. доллар миқдоридаги йирик ички валюта заёмлари 3 йил муддат билан тарқатилди ва бошқалар. Аммо, умуман, 1999 йил апрелдаги сайловларга қадар мамлакатдаги сиёсий ва ижтимоий вазият нобарқарорлигича давом этди.</w:t>
      </w:r>
    </w:p>
    <w:p w:rsidR="00931A6C" w:rsidRDefault="00931A6C" w:rsidP="00931A6C">
      <w:pPr>
        <w:pStyle w:val="a3"/>
        <w:ind w:firstLine="720"/>
        <w:rPr>
          <w:rFonts w:ascii="Bodo_uzb" w:hAnsi="Bodo_uzb"/>
        </w:rPr>
      </w:pPr>
      <w:r>
        <w:rPr>
          <w:rFonts w:ascii="Bodo_uzb" w:hAnsi="Bodo_uzb"/>
        </w:rPr>
        <w:t>Ушбу йилларда Туркия ва Халқаро валюта фонди томонидан эълон қилинган иқтисодий тадбирларга ўзига хос ёндашилди. Туркия иқтисодий ҳолати ва ХВФ билан янги кредит шартномасини имзолаш имкониятлари муҳокама қилинган 1996 йил кузида ХВФнинг Нью-Йоркда бўлиб ўтган йиллик йиғилишида фонд вакиллари хусусийлаштиришни жадаллаштириш, туб солиқ ислоҳотлар ўтказиш ва Туркия иқтисодиётини тузилмавий қайта қуриш бўйича бошқа ислоҳотларни амалга оширишга йўналтирилган, Н. Эрбанан ҳукумати томонидан жиддий иқтисодий барқарорлаштириш дастури олиб борилиши борасида янги шартномани имзолаш шарти билан ушбу чораларнинг қабул қилинишини деярли эътиборсиз қолдирдилар.</w:t>
      </w:r>
    </w:p>
    <w:p w:rsidR="00931A6C" w:rsidRDefault="00931A6C" w:rsidP="00931A6C">
      <w:pPr>
        <w:pStyle w:val="a3"/>
        <w:ind w:firstLine="720"/>
        <w:rPr>
          <w:rFonts w:ascii="Bodo_uzb" w:hAnsi="Bodo_uzb"/>
        </w:rPr>
      </w:pPr>
      <w:r>
        <w:rPr>
          <w:rFonts w:ascii="Bodo_uzb" w:hAnsi="Bodo_uzb"/>
        </w:rPr>
        <w:t xml:space="preserve">Мураккаб молиявий ҳолатни ҳисобга олган ҳолда 1996 йили 7,9%, 1997 йили эса 8,3% ни ташкил қилган юқори иқтисодий ўсиш суръатлари экспертларни ҳайратда қолдирди. Ушбу парадоксни тушунтирган ҳолда, турк иқтисодчилари мислсиз “ мокки ” савдосининг (Туркияда “ чемодан ” савдо </w:t>
      </w:r>
      <w:r>
        <w:rPr>
          <w:rFonts w:ascii="Bodo_uzb" w:hAnsi="Bodo_uzb"/>
        </w:rPr>
        <w:lastRenderedPageBreak/>
        <w:t>деб номланади, кўлами) асосан Россия билан боғлиқ деб изоҳлайдилар. Ушбу каналлар орқали Туркияга валюта ҳажми кириб келаётган бўлиб, иқтисодий ҳисоботларда ҳисобга олинмайди. Экспертлар уларни айрим йилларда 10 млрд. доллар деб ҳисоблаганлар. 1998 йил ёзида Россиядаги молиявий инқироз натижасида “ мокки ” савдосининг бирданига кескинлашуви Туркия иқтисодиётидаги ўсиш суръатларига тезда салбий таъсир кўрсатди: 1998 йили улар 3,8% дан ошмади. Аммо барибир Туркия иқтисодиётининг шундай ҳолатини белгиловчи асосий омил унинг ички заҳирани жиддий таъминлаётган тузилмаси ҳисобланади. Охирги ўн йилликларда саноатни ривожлантириш ва унинг экспортга йўналтирилган тармоқларини халқаро рағбатлантиришга қаратилган.</w:t>
      </w:r>
    </w:p>
    <w:p w:rsidR="00931A6C" w:rsidRDefault="00931A6C" w:rsidP="00931A6C">
      <w:pPr>
        <w:pStyle w:val="a3"/>
        <w:ind w:firstLine="720"/>
        <w:rPr>
          <w:rFonts w:ascii="Bodo_uzb" w:hAnsi="Bodo_uzb"/>
        </w:rPr>
      </w:pPr>
      <w:r>
        <w:rPr>
          <w:rFonts w:ascii="Bodo_uzb" w:hAnsi="Bodo_uzb"/>
        </w:rPr>
        <w:t>Туркия раҳбариятининг иқтисодий сиёсати 90-йиллар ўрталарида мамлакат экспорт имкониятини шундай шакллантирдики, ҳатто у инқироз даврида хам экспорт ҳажмини кўпайтириш давом эттирилишига олиб келиб, шундай йўл билан ички бозорда кескинлашган вазиятни сезиларли даражада енгиллаштириш имконини беради.</w:t>
      </w:r>
    </w:p>
    <w:p w:rsidR="00931A6C" w:rsidRDefault="00931A6C" w:rsidP="00931A6C">
      <w:pPr>
        <w:pStyle w:val="a3"/>
        <w:rPr>
          <w:rFonts w:ascii="Bodo_uzb" w:hAnsi="Bodo_uzb"/>
        </w:rPr>
      </w:pPr>
    </w:p>
    <w:p w:rsidR="00931A6C" w:rsidRDefault="00931A6C" w:rsidP="00931A6C">
      <w:pPr>
        <w:pStyle w:val="a3"/>
        <w:jc w:val="center"/>
        <w:rPr>
          <w:rFonts w:ascii="Bodo_uzb" w:hAnsi="Bodo_uzb"/>
          <w:b/>
        </w:rPr>
      </w:pPr>
      <w:r>
        <w:rPr>
          <w:rFonts w:ascii="Bodo_uzb" w:hAnsi="Bodo_uzb"/>
          <w:b/>
        </w:rPr>
        <w:t>10.2. Туркия иқтисодий сиёсатининг асосий стратегик йўналишлари</w:t>
      </w:r>
    </w:p>
    <w:p w:rsidR="00931A6C" w:rsidRDefault="00931A6C" w:rsidP="00931A6C">
      <w:pPr>
        <w:pStyle w:val="a3"/>
        <w:rPr>
          <w:rFonts w:ascii="Bodo_uzb" w:hAnsi="Bodo_uzb"/>
          <w:b/>
        </w:rPr>
      </w:pPr>
    </w:p>
    <w:p w:rsidR="00931A6C" w:rsidRDefault="00931A6C" w:rsidP="00931A6C">
      <w:pPr>
        <w:pStyle w:val="a3"/>
        <w:ind w:firstLine="720"/>
        <w:rPr>
          <w:rFonts w:ascii="Bodo_uzb" w:hAnsi="Bodo_uzb"/>
        </w:rPr>
      </w:pPr>
      <w:r>
        <w:rPr>
          <w:rFonts w:ascii="Bodo_uzb" w:hAnsi="Bodo_uzb"/>
        </w:rPr>
        <w:t>Бозор муносабатлари принципининг кенг жорий этилиши, саноат ишлаб чиқариш соҳасидаги тафовут, хорижий капиталнинг фаол жалб этилиши ва бир вақтнинг ўзида Туркия товарларининг халқаро бозорларга фаол ҳаракати – бўларнинг ҳаммаси охирги йиллардаги Туркия иқтисодий сиёсатининг асосий стратегик йўналишлари ҳисобланади. Мамлакат иқтисодиётининг ушбу йўналишдаги муваффақиятлари, шубхасиз, халқаро меҳнат тақсимотига фаол қўшилган Туркия иқтисодиётидаги анъанавий тармоқлар ривожланишига ҳамда замонавий юқори технологик ишлаб чиқариш – электроника, автомобилсозлик, фармацевтика ва бошқаларни ташкил этиш, ривожлантиришга туртки бўлди.</w:t>
      </w:r>
    </w:p>
    <w:p w:rsidR="00931A6C" w:rsidRDefault="00931A6C" w:rsidP="00931A6C">
      <w:pPr>
        <w:pStyle w:val="a3"/>
        <w:ind w:firstLine="720"/>
        <w:rPr>
          <w:rFonts w:ascii="Bodo_uzb" w:hAnsi="Bodo_uzb"/>
        </w:rPr>
      </w:pPr>
      <w:r>
        <w:rPr>
          <w:rFonts w:ascii="Bodo_uzb" w:hAnsi="Bodo_uzb"/>
        </w:rPr>
        <w:t xml:space="preserve">Бир вақтнинг ўзида Туркия иқтисодиётини таркибий қайта қуриш муқаррар номутаносиблик ва номувофиқлик шароитида юз берган ва юз бермоқда. Айрим тармоқ ва регионларда мувофиқ ўсиш мавжуд эмаслиги, хомашё ва ярим фабрикатлар импортига боғлиқлик, иқтисодиётга давлатнинг ортиқча аралашуви бундай номутаносибликлар ва номуваффақиятларнинг асосийлари ҳисобланади. Охиргиси кейинги иқтисодий ўсиш йўлидаги реал тормоз сифатида баҳоланади, яъни Туркия иқтисодиётидаги давлат секторининг юқори улуши шароитида (масалан, саноатда 38%қўшимча қиймат давлат корхоналарига тўғри келади) давлат корхоналарининг катта қисми норентабл ҳисобланади. Бир томондан уларни молиявий қўллаб-қувватлаш зарурияти давлат бюджетидан катта маблағ сарф этилишига олиб </w:t>
      </w:r>
      <w:r>
        <w:rPr>
          <w:rFonts w:ascii="Bodo_uzb" w:hAnsi="Bodo_uzb"/>
        </w:rPr>
        <w:lastRenderedPageBreak/>
        <w:t>келади. Аммо бошқа томондан, шундай қўллаб-қувватлашнинг тўхтатиб қўйилиши мумкин эмас, яъни саноат ишлаб чиқаришининг юқори диверсификацияси ва тармоқлараро ҳамда ички тармоқлараро меҳнат тақсимотини ривожлантириш шароитида давлат корхоналари иқтисодий алоқаларнинг умумий тузилмасида «кўп томонлама» бўлиб қолиб, рентабелсиз ёки кам даромад келтирувчи ишлаб чиқаришни қўллаб-қувватлашининг тўхтатилиши барча хўжалик мажмуаси учун ҳалокатли оқибатларга олиб келиши мумкин. Тўла ёки қисман давлат тасарруфида бўлган корхона ва компанияларни хусусийлаштиришни амалга оширишни Туркия ҳукумати ушбу зиддиятларни бартараф этишда асосий восита сифатида кўрди.</w:t>
      </w:r>
    </w:p>
    <w:p w:rsidR="00931A6C" w:rsidRDefault="00931A6C" w:rsidP="00931A6C">
      <w:pPr>
        <w:pStyle w:val="a3"/>
        <w:ind w:firstLine="720"/>
        <w:rPr>
          <w:rFonts w:ascii="Bodo_uzb" w:hAnsi="Bodo_uzb"/>
        </w:rPr>
      </w:pPr>
      <w:r>
        <w:rPr>
          <w:rFonts w:ascii="Bodo_uzb" w:hAnsi="Bodo_uzb"/>
        </w:rPr>
        <w:t xml:space="preserve">Туркияда хусусийлаштириш 80-йиллар охиридан амалга оширилмоқда. Ўтган ўн йиллик мобайнида умумий кўламда 211 та давлат корхона ва фирмалари хусусийлаштирилди (тўла ёки қисман), бу хазинага 4,5 млрд. доллар олиб келди. Аммо хусусийлаштириш жараёни қийин кечмоқда. қисман бу охирги йиллардаги сиёсий нобарқарорлик билан изоҳланади. Бу ўринда эслатиб ўтиш керакка, хусусийлаштириш натижасида бўшаб қолган ишчи кучларини иш билан таъминлаш масалаларининг ҳал этилишини талаб қилаётган касаба уюшмалари ва мухолиф партиялар ҳукуматга катта таъсир ўтказмоқда. Албатта, сармоядорлар хусусий капитал воситалари тез айланмайдиган, хусусийлаштирилган шундай корхоналарга ўз маблағларини қўйишга шошилмаяптилар. Айни пайтда даромадли корхоналар ўз эгаларини топмоқда. Цемент саноати, озиқ-овқат саноати корхоналари, баъзи йирик давлат банкларини хусусийлаштириш деярли ниҳоясига етказилди. Истиқболда мамлакат телекомуникациясининг асосий воситаларини, ишлатаётган почта ва телефон-телеграф алоқаларини (РТТ), “Турк ҳаво йўллари” давлат авиация компаниясини, кучли спиртлик ичимликлар ва тамаки маҳсулотларини ишлаб чиқариш ва сотишда монополияга эга бўлган “ </w:t>
      </w:r>
      <w:r>
        <w:rPr>
          <w:rFonts w:ascii="Bodo_uzb" w:hAnsi="Bodo_uzb"/>
          <w:lang w:val="en-US"/>
        </w:rPr>
        <w:t>TEKEL</w:t>
      </w:r>
      <w:r>
        <w:rPr>
          <w:rFonts w:ascii="Bodo_uzb" w:hAnsi="Bodo_uzb"/>
        </w:rPr>
        <w:t xml:space="preserve"> ” компаниясини хусусийлаштириш режалаштирилмоқда. 1998 йили давлат корхоналарининг акцияларини хусусий капиталга сотиш ҳажми кескин кўпайган, ОАВ таъкидлашича, улар йил натижасига кўра 1 млрд. доллардан ошади. </w:t>
      </w:r>
    </w:p>
    <w:p w:rsidR="00931A6C" w:rsidRDefault="00931A6C" w:rsidP="00931A6C">
      <w:pPr>
        <w:pStyle w:val="a3"/>
        <w:ind w:firstLine="720"/>
        <w:rPr>
          <w:rFonts w:ascii="Bodo_uzb" w:hAnsi="Bodo_uzb"/>
        </w:rPr>
      </w:pPr>
      <w:r>
        <w:rPr>
          <w:rFonts w:ascii="Bodo_uzb" w:hAnsi="Bodo_uzb"/>
        </w:rPr>
        <w:t>Хусусийлаштиришдан ташқари яқин йилларда Туркия ҳукумати томонидан солиқ тизими, давлат секторидан бўшаб қолган ишчи кучларни қайта тайёрлаш ва ишга жойлаштириш, ижтимоий таъминот тизими, маҳаллий маъмурий органларни молиялаштириш ва бошқалар борасида ислоҳотларни амалга ошириш мўлжалланган.</w:t>
      </w:r>
    </w:p>
    <w:p w:rsidR="00931A6C" w:rsidRDefault="00931A6C" w:rsidP="00931A6C">
      <w:pPr>
        <w:pStyle w:val="a3"/>
        <w:ind w:firstLine="720"/>
        <w:rPr>
          <w:rFonts w:ascii="Bodo_uzb" w:hAnsi="Bodo_uzb"/>
        </w:rPr>
      </w:pPr>
      <w:r>
        <w:rPr>
          <w:rFonts w:ascii="Bodo_uzb" w:hAnsi="Bodo_uzb"/>
        </w:rPr>
        <w:t xml:space="preserve">Бундан ташқари, раҳбариятнинг иқтисодий стратегияси марказида ғарбдаги саноати ривожланган регионлар билан иқтисодий муносабатларда қолоқ ҳисобланган шарқий районлар ўртасидаги мутаносибликни акс </w:t>
      </w:r>
      <w:r>
        <w:rPr>
          <w:rFonts w:ascii="Bodo_uzb" w:hAnsi="Bodo_uzb"/>
        </w:rPr>
        <w:lastRenderedPageBreak/>
        <w:t xml:space="preserve">эттирувчи, мамлакатнинг айрим регионлари иқтисодий ривожланишидаги номутаносибликни бартараф этиш юқори даражада бўлиб қолмоқда. +олоқ регионларни " тортиш " ҳукумат бюджет сиёсатида ҳам, турк ва хорижий сармояларни жалб этиш ва рағбатлантиришнинг мавжуд тизимида ҳам назарда тутилган. </w:t>
      </w:r>
    </w:p>
    <w:p w:rsidR="00931A6C" w:rsidRDefault="00931A6C" w:rsidP="00931A6C">
      <w:pPr>
        <w:pStyle w:val="a3"/>
        <w:ind w:firstLine="720"/>
        <w:rPr>
          <w:rFonts w:ascii="Bodo_uzb" w:hAnsi="Bodo_uzb"/>
        </w:rPr>
      </w:pPr>
      <w:r>
        <w:rPr>
          <w:rFonts w:ascii="Bodo_uzb" w:hAnsi="Bodo_uzb"/>
        </w:rPr>
        <w:t>Масалан, 90 - йил бошидан Туркияда жанубий-шарқий Анталия регионини комплекс ривожлантиришнинг 2005 йилгача мўлжалланган кенг кўламли лойиҳаси амалга оширилмоқда. У, аввало, Дажла ва Евфрит дарёларининг гидроэнергетик имкониятини эгаллашни кўзда тутади: умумий миқдорда 22 та тўғон ва CAPut!’ ГЭС қурилиши керак. Улар 27 млрд. квт/соатни таъминлайди (Туркияда фойдалинаётган умумий энергия ресурслари ҳажмининг 22% и). Шунинг учун ушбу лойиҳанинг амалга оширилиши кенг ирригация имкониятлари туфайли қишлоқ хўжалигига қўшимча 1,7 млн. га ерни қўшиш имконини беради. Бу ушбу минтақада арпа, пахта, маккажўхори, кунгабоқар, мева ва сабзавотларни кўплаб етиштириш истиқболини, шунингдек, қишлоқ хўжалик маҳсулотларини қайта ишлашга асосланган минтақавий агросаноат комплекси ташкил этилишини англатади.</w:t>
      </w:r>
    </w:p>
    <w:p w:rsidR="00931A6C" w:rsidRDefault="00931A6C" w:rsidP="00931A6C">
      <w:pPr>
        <w:pStyle w:val="a3"/>
        <w:ind w:firstLine="720"/>
        <w:rPr>
          <w:rFonts w:ascii="Bodo_uzb" w:hAnsi="Bodo_uzb"/>
        </w:rPr>
      </w:pPr>
      <w:r>
        <w:rPr>
          <w:rFonts w:ascii="Bodo_uzb" w:hAnsi="Bodo_uzb"/>
        </w:rPr>
        <w:t>Охирги йилларда минтақавий интеграцион жараёнларга ва турли халқаро иқтисодий ташкилотларда иштирок этишга бўлган эътиборнинг ўсиши Туркия сиёсатининг ўзига хос хусусияти бўлди. Бу унинг Европа кенгаши, иқтисодий ҳамкорлик ва ривожланиш ташкилоти (ИХРТ), халқаро ривожланиш ва таъмирлаш банки (ХРТБ), халқаро валюта фонди (ХВФ) га аъзо бўлишига олиб келди.</w:t>
      </w:r>
    </w:p>
    <w:p w:rsidR="00931A6C" w:rsidRDefault="00931A6C" w:rsidP="00931A6C">
      <w:pPr>
        <w:pStyle w:val="a3"/>
        <w:jc w:val="center"/>
        <w:rPr>
          <w:rFonts w:ascii="Bodo_uzb" w:hAnsi="Bodo_uzb"/>
          <w:b/>
        </w:rPr>
      </w:pPr>
    </w:p>
    <w:p w:rsidR="00931A6C" w:rsidRDefault="00931A6C" w:rsidP="00931A6C">
      <w:pPr>
        <w:pStyle w:val="a3"/>
        <w:jc w:val="center"/>
        <w:rPr>
          <w:rFonts w:ascii="Bodo_uzb" w:hAnsi="Bodo_uzb"/>
          <w:b/>
        </w:rPr>
      </w:pPr>
    </w:p>
    <w:p w:rsidR="00931A6C" w:rsidRDefault="00931A6C" w:rsidP="00931A6C">
      <w:pPr>
        <w:pStyle w:val="a3"/>
        <w:jc w:val="center"/>
        <w:rPr>
          <w:rFonts w:ascii="Bodo_uzb" w:hAnsi="Bodo_uzb"/>
          <w:b/>
        </w:rPr>
      </w:pPr>
      <w:r>
        <w:rPr>
          <w:rFonts w:ascii="Bodo_uzb" w:hAnsi="Bodo_uzb"/>
          <w:b/>
        </w:rPr>
        <w:t>10.3. Туркиянинг Европа мамлакатлари билан иқтисодий интеграцияси</w:t>
      </w:r>
    </w:p>
    <w:p w:rsidR="00931A6C" w:rsidRDefault="00931A6C" w:rsidP="00931A6C">
      <w:pPr>
        <w:pStyle w:val="a3"/>
        <w:rPr>
          <w:rFonts w:ascii="Bodo_uzb" w:hAnsi="Bodo_uzb"/>
        </w:rPr>
      </w:pPr>
      <w:r>
        <w:rPr>
          <w:rFonts w:ascii="Bodo_uzb" w:hAnsi="Bodo_uzb"/>
        </w:rPr>
        <w:t xml:space="preserve"> </w:t>
      </w:r>
    </w:p>
    <w:p w:rsidR="00931A6C" w:rsidRDefault="00931A6C" w:rsidP="00931A6C">
      <w:pPr>
        <w:pStyle w:val="a3"/>
        <w:ind w:firstLine="720"/>
        <w:rPr>
          <w:rFonts w:ascii="Bodo_uzb" w:hAnsi="Bodo_uzb"/>
        </w:rPr>
      </w:pPr>
      <w:r>
        <w:rPr>
          <w:rFonts w:ascii="Bodo_uzb" w:hAnsi="Bodo_uzb"/>
        </w:rPr>
        <w:t>/арбий Европа мамлакатлари билан иқтисодий интеграция унинг устун йўналиши бўлган ва шундай бўлиб қолади. Туркиянинг Европа иттифоқи билан ҳамкорлиги, ушбу интеграцион гуруҳга тўла аъзо бўлишга эришиш мақсади охирги 30 йилдан зиёд вақт мобайнида Туркия давлатининг муҳим стратегик вазифаларидан бири бўлган. Ҳозирги пайтда Туркиянинг ЕИ билан муносабати 1963 йилдаги ЕИ даги Туркиянинг ассоциациялашган аъзоси ҳақидаги шартнома (Анқара шартномаси), 1970 йилги қўшимча протокол (1973 йили кучга кирган), қўшма ишчи органини ташкил этиш – ассоциация кенгаши ва ниҳоят, 1995 йили имзоланган божхона Иттифоқи ҳақидаги шартнома (1996 йил 1 январдан кучга кирган) асосида амалга оширилмоқда.</w:t>
      </w:r>
    </w:p>
    <w:p w:rsidR="00931A6C" w:rsidRDefault="00931A6C" w:rsidP="00931A6C">
      <w:pPr>
        <w:pStyle w:val="a3"/>
        <w:ind w:firstLine="720"/>
        <w:rPr>
          <w:rFonts w:ascii="Bodo_uzb" w:hAnsi="Bodo_uzb"/>
        </w:rPr>
      </w:pPr>
      <w:r>
        <w:rPr>
          <w:rFonts w:ascii="Bodo_uzb" w:hAnsi="Bodo_uzb"/>
        </w:rPr>
        <w:t xml:space="preserve">ЕИ билан савдо-иқтисодий алоқалар Туркия учун ҳаётий жуда муҳимдир. 1998 йилги маълумотларга кўра, Туркия экспортининг 50%и ЕИ мамлакатларида амалга оширилган, ушбу мамлакатлар Туркия импортининг </w:t>
      </w:r>
      <w:r>
        <w:rPr>
          <w:rFonts w:ascii="Bodo_uzb" w:hAnsi="Bodo_uzb"/>
        </w:rPr>
        <w:lastRenderedPageBreak/>
        <w:t>52%дан зиёдини таъминлаган. Бундан ташқари, Туркиядаги хорижий сармояларнинг 70%и ушбу мамлакатлардан келган сармоядорлар ҳиссасига тўғри келади. ЕИга тўла аъзо бўлиш йўлида Туркия миллий иқтисодий ривожланиш манфаати асосида ЕИнинг тузилмавий фондларидан фойдаланиш, турк ишчи кучининг эркин ҳаракатини таъминлаш, Туркия товарлари сифатини оширишга имкон берувчи миллий иқтисодиётда рақобат муҳитини барпо этиш, сармоя ва замонавий технологиялар оқимини жадаллаштиришни мақсад қилиб қўяди.</w:t>
      </w:r>
    </w:p>
    <w:p w:rsidR="00931A6C" w:rsidRDefault="00931A6C" w:rsidP="00931A6C">
      <w:pPr>
        <w:pStyle w:val="a3"/>
        <w:ind w:firstLine="720"/>
        <w:rPr>
          <w:rFonts w:ascii="Bodo_uzb" w:hAnsi="Bodo_uzb"/>
        </w:rPr>
      </w:pPr>
      <w:r>
        <w:rPr>
          <w:rFonts w:ascii="Bodo_uzb" w:hAnsi="Bodo_uzb"/>
        </w:rPr>
        <w:t>1970 йилги қўшимча протоколга мувофиқ ЕИ билан божхона Иттифоқи (БИ)ни амалга ошириш ушбу ташкилотга Туркияни аъзо қилишнинг дастлабки шартларидан бўлиб, маълумки, шартнома бир неча муддатдан кейин 1995 йил 6 мартида Брюсселда имзоланган. Шартнома аниқ қоидаларни белгилаган бўлиб, унга мувофиқ 1996 йил 1 январидан Туркия билан ЕИ ўртасида божсиз савдо амалга оширила бошланди. Бир вақтнинг ўзида квота ва бошқа шунга ўхшаш чекловлар олиб ташланди. Шу билан боғлиқ ҳолда Туркия, айниқса, ЕИнинг турк тўқимачилик маҳсулотларига қўйган квотаси бекор қилинишидан манфаатдор. Аммо шартнома бир шартни ўз ичига олган бўлиб, бу шартга мувофиқ Туркия ўз қонунчилигига зарур ўзгартиришларни киритгандан сўнг ЕИ ўз томонидан ушбу ҳолатни амалга оширишни бошлайди. Бу ўринда гап аввало гап ЕИ ҳуқуқий нормаларига жавоб берувчи патент қонунчилигини қабул қилиш, саноат ва интелектуал мулк тўғрисидаги қонун, савдо маркази, рақобатчилик тўғрисидаги қонунлар ҳақида боради.</w:t>
      </w:r>
    </w:p>
    <w:p w:rsidR="00931A6C" w:rsidRDefault="00931A6C" w:rsidP="00931A6C">
      <w:pPr>
        <w:pStyle w:val="a3"/>
        <w:ind w:firstLine="720"/>
        <w:rPr>
          <w:rFonts w:ascii="Bodo_uzb" w:hAnsi="Bodo_uzb"/>
        </w:rPr>
      </w:pPr>
      <w:r>
        <w:rPr>
          <w:rFonts w:ascii="Bodo_uzb" w:hAnsi="Bodo_uzb"/>
        </w:rPr>
        <w:t>ЕИ билан савдода божхона тартибини тўла эркинлаштириш орақли шартнома доирасидаги мажбуриятларга мувофиқ Туркия саноат гуруҳларининг товарларига нисбатан учинчи мамлакатлар билан бўлган савдода ЕИнинг ягона божхона тарифи (ЯБТ) жорий этилди. Бу учинчи мамлакатлар билан бўлган савдодаги ўртача олинадиган импорт тарифи 1995 йил охирларидагига нисбатан деярли уч баробар қисқарди. Ҳозирда у 5,7%ни ташкил қилади. Туркияда ЕИ нормаларига мувофиқ келувчи ишлаб чиқариш шароитларини таъминлаш шартноманинг муҳим банди ҳисобланади. Бу ерда гап, аввало, ЕИда ҳаракат қилувчи стандартларни Туркияда ҳам қабул қилиш ҳақида бормоқда. Шунингдек, шартнома, айтиб ўтилганидек, эркин рақобат принципларини яксон қилувчи ёки Туркия экспорт ҳаракатида афзалликларни таъминловчи ишлаб чиқарувчилар ёхуд экспорт қилувчиларга давлат томонидан ҳар қандай ёрдам кўрсатилиши бекор қилишини назарда тутади. Фақат Туркиянинг кам ривожланган районларига капитал қўяётган сармоядорларга ёрдам кўрсатиш бундан мустаснодир.</w:t>
      </w:r>
    </w:p>
    <w:p w:rsidR="00931A6C" w:rsidRDefault="00931A6C" w:rsidP="00931A6C">
      <w:pPr>
        <w:pStyle w:val="a3"/>
        <w:ind w:firstLine="720"/>
        <w:rPr>
          <w:rFonts w:ascii="Bodo_uzb" w:hAnsi="Bodo_uzb"/>
        </w:rPr>
      </w:pPr>
      <w:r>
        <w:rPr>
          <w:rFonts w:ascii="Bodo_uzb" w:hAnsi="Bodo_uzb"/>
        </w:rPr>
        <w:t xml:space="preserve">Божхона Иттифоқи ўз ичига ишчи кучининг эркин ҳаракатини олмайди. Аммо БИ ҳақидаги шартнома томонларни ЕИда яшаётган турк </w:t>
      </w:r>
      <w:r>
        <w:rPr>
          <w:rFonts w:ascii="Bodo_uzb" w:hAnsi="Bodo_uzb"/>
        </w:rPr>
        <w:lastRenderedPageBreak/>
        <w:t>ишчиларининг ижтимоий кафолат ва меҳнат шароитларидаги баъзи ҳолатларни ҳисобга олмасликларни бартараф этиш ва шу йўл билан улар аҳволини яхшилаш мақсадида ўзаро муносабатни қўллаб-қувватлашни тавсия қилади.</w:t>
      </w:r>
    </w:p>
    <w:p w:rsidR="00931A6C" w:rsidRDefault="00931A6C" w:rsidP="00931A6C">
      <w:pPr>
        <w:pStyle w:val="a3"/>
        <w:ind w:firstLine="720"/>
        <w:rPr>
          <w:rFonts w:ascii="Bodo_uzb" w:hAnsi="Bodo_uzb"/>
        </w:rPr>
      </w:pPr>
      <w:r>
        <w:rPr>
          <w:rFonts w:ascii="Bodo_uzb" w:hAnsi="Bodo_uzb"/>
        </w:rPr>
        <w:t>ЕИ Туркияга кўрсатиши мажбур бўлган молиявий ёрдам шартноманинг муҳим томони ҳисобланади. Молиявий ёрдам дастури 5 йил ичида умумий миқдори 3,2 млрд. доллар бўлган кредит ва беғараз ёрдамларни назарда тутган. Бундан ташқари Туркия ЕИ билан БИ га ўзининг кредитни тўлашга лаёқатлилигини рейтингни кўтариш учун сабаб ҳисоблайди. Шундай йўл билан унинг ўзи фойдали шароитларда жаҳон молиявий бозорларидаги воситалар билан ҳамкорлик қила олади.</w:t>
      </w:r>
    </w:p>
    <w:p w:rsidR="00931A6C" w:rsidRDefault="00931A6C" w:rsidP="00931A6C">
      <w:pPr>
        <w:pStyle w:val="a3"/>
        <w:ind w:firstLine="720"/>
        <w:rPr>
          <w:rFonts w:ascii="Bodo_uzb" w:hAnsi="Bodo_uzb"/>
        </w:rPr>
      </w:pPr>
      <w:r>
        <w:rPr>
          <w:rFonts w:ascii="Bodo_uzb" w:hAnsi="Bodo_uzb"/>
        </w:rPr>
        <w:t>Статистиканинг кўрсатишича, БИ даги Туркия иштирокининг дастлабки икки йиллиги, кутилганидек, ЕИ мамлакатлари билан ташқи савдодаги вазиятларнинг ўзгаришига олиб келди. Аммо ушбу ўзгаришлар кўп жиҳатдан Туркия фойдасига бўлмади. ЕИдан Туркияга қилинаётган импортлар шунчалик тез суръатда ўсдики, ҳатто 1996 йиллар охирига келиб ташқи савдо балансидаги дефецит Туркия учун мислсиз – 22 млрд. долларгача ортиб, тўлов балансининг ҳолатига жуда салбий таъсир кўрсатди. Мўлжалланган экспортининг ўсиши, аксинча, хусусан тўқимачилик маҳсулотларида юз бермади. Бу бир томондан, Туркиянинг йирик савдо шериклари ҳисобланувчи баъзи Европа мамлакатларида, масалан, Германия ва Италияда истеъмол талаби ўсишининг пасайганлиги, бошқа томондан эса, шарқий Европа мамлакатлари ва Хитой томонидан ўсаётган рақобатчилик билан изоҳланади.</w:t>
      </w:r>
    </w:p>
    <w:p w:rsidR="00931A6C" w:rsidRDefault="00931A6C" w:rsidP="00931A6C">
      <w:pPr>
        <w:pStyle w:val="a3"/>
        <w:ind w:firstLine="720"/>
        <w:rPr>
          <w:rFonts w:ascii="Bodo_uzb" w:hAnsi="Bodo_uzb"/>
        </w:rPr>
      </w:pPr>
      <w:r>
        <w:rPr>
          <w:rFonts w:ascii="Bodo_uzb" w:hAnsi="Bodo_uzb"/>
        </w:rPr>
        <w:t>Шу вақтнинг ўзида ЕИ билан БИга Туркиянинг қўшилиши, шубҳасиз, ижобий томонларини ҳам намоён қилади. Бу ўринда, аввало, таъкидлаш лозимки, Туркия ЕИдан кенг кўламда қилаётган импорт тузилмасида асосий ўсиш машина ва ускуналарга тўғри келиб, бу Туркия саноатининг ЕИдан келтирилаётган сифатли замонавий ускуналар ва юқори технологиялар билан жиҳозлаётганлигидан далолат беради.</w:t>
      </w:r>
    </w:p>
    <w:p w:rsidR="00931A6C" w:rsidRDefault="00931A6C" w:rsidP="00931A6C">
      <w:pPr>
        <w:pStyle w:val="a3"/>
        <w:ind w:firstLine="720"/>
        <w:rPr>
          <w:rFonts w:ascii="Bodo_uzb" w:hAnsi="Bodo_uzb"/>
        </w:rPr>
      </w:pPr>
      <w:r>
        <w:rPr>
          <w:rFonts w:ascii="Bodo_uzb" w:hAnsi="Bodo_uzb"/>
        </w:rPr>
        <w:t xml:space="preserve">Туркия ҳокимияти тепасига Рефарх партияси келиши билан катта эътибор ислом давлатлари билан савдо-иқтисодий муносабатларни фаоллаштиришга қаратилди. Иқтисодий ҳамкорлик ташкилоти (ИХТ) билан ишлар жонланди. </w:t>
      </w:r>
    </w:p>
    <w:p w:rsidR="00931A6C" w:rsidRDefault="00931A6C" w:rsidP="00931A6C">
      <w:pPr>
        <w:pStyle w:val="a3"/>
        <w:ind w:firstLine="720"/>
        <w:rPr>
          <w:rFonts w:ascii="Bodo_uzb" w:hAnsi="Bodo_uzb"/>
        </w:rPr>
      </w:pPr>
      <w:r>
        <w:rPr>
          <w:rFonts w:ascii="Bodo_uzb" w:hAnsi="Bodo_uzb"/>
        </w:rPr>
        <w:t xml:space="preserve">Туркия ислом конференцияси ташкилоти (ИКТ) фаолиятида иштирок этади, Ислом ривожланиш банки ва Ислом ривожланиш ва савдо марказининг аъзоси ҳисобланади. ИХТ 1995 йили ташкил этилган бўлиб, унинг таркибига Эрон, Покистон ва Туркия кирган. 1992 йили ташкилотга Озарбайжон, Афғонистон, +озоғистон, +ирғизистон, Тожикистон, Туркманистон ва Ўзбекистон қабул қилинган. Охирги йиллар ИҲТ </w:t>
      </w:r>
      <w:r>
        <w:rPr>
          <w:rFonts w:ascii="Bodo_uzb" w:hAnsi="Bodo_uzb"/>
        </w:rPr>
        <w:lastRenderedPageBreak/>
        <w:t>фаолиятининг сезиларли ўсганлиги билан характерланади. Кветтин ҳаракат режаси ва узоқ муддатли истиқболлар ҳақидаги Истанбул Декларацияси каби асосий ҳужжатлар имзоланган бўлиб, уларда 2000 йилга қадар ташкилотнинг йўналиш ва мақсадлари белгиланган. 1 майдан имтиёзли божхона тарифларини жорий этиш ҳақидаги Измир протоколи кучга кириб, ҳозирда унинг доирасида 2000 йилгача ИҲТ давлатлари ўртасидаги божхона тўсиқларини тўла олиб ташлаш мақсадида таърифларни босқичма-босқич қисқартириш борасида ишлар олиб борилмоқда. Бундан ташқари, савдо ва ривожланиш банки, қўшма денгиз ва авиация компанияси, суғурта компаниясини ташкил этиш каби масалалар ишлаб чиқилди, шунингдек, хизмат ташрифлари ва савдо транзити бўйича виза муносабатларини енгиллаштириш ҳақидаги шартнома имзоланди.</w:t>
      </w:r>
    </w:p>
    <w:p w:rsidR="00931A6C" w:rsidRDefault="00931A6C" w:rsidP="00931A6C">
      <w:pPr>
        <w:pStyle w:val="a3"/>
        <w:ind w:firstLine="720"/>
        <w:rPr>
          <w:rFonts w:ascii="Bodo_uzb" w:hAnsi="Bodo_uzb"/>
        </w:rPr>
      </w:pPr>
      <w:r>
        <w:rPr>
          <w:rFonts w:ascii="Bodo_uzb" w:hAnsi="Bodo_uzb"/>
        </w:rPr>
        <w:t>Аммо белгиланаётган тадбирларга қарамай, ИҲТ фаолиятидаги амалий самара сезиларсиз бўлиб қолмоқда. Бу, биринчи навбатда, ташкилот минтақавий лойиҳаларни молиялаштириш учун етарли воситаларга эга эмаслиги билан изоҳланади. Иштирокчи-давлатларнинг ўзида ҳал этилмаган иқтисодий ривожланиш муаммоларининг мавжудлиги, шунингдек, Туркия билан ИҲТнинг бошқа асосчилари ўртасидаги баъзи келишмовчиликлар ташкилот ишини тўхтатиб қолаётган жиддий сабаблар ҳисобланади.</w:t>
      </w:r>
    </w:p>
    <w:p w:rsidR="00931A6C" w:rsidRDefault="00931A6C" w:rsidP="00931A6C">
      <w:pPr>
        <w:pStyle w:val="a3"/>
        <w:ind w:firstLine="720"/>
        <w:rPr>
          <w:rFonts w:ascii="Bodo_uzb" w:hAnsi="Bodo_uzb"/>
        </w:rPr>
      </w:pPr>
      <w:r>
        <w:rPr>
          <w:rFonts w:ascii="Bodo_uzb" w:hAnsi="Bodo_uzb"/>
        </w:rPr>
        <w:t>Туркиянинг ИҲТга муносабатлари соф иқтисодий манфаатларга асосланади. Туркия тўртта устун соҳаларни олға сурмоқда: савдо, транспорт, энергетика ва телекомуникация. Туркиянинг фикрига кўра, юқорида айтиб ўтилган соҳаларда муваффақиятга эришиш даражасида бошқа соҳаларда ҳам ўзаро ҳамкорликда лойиҳаларни амалга ошириш имконияти туғилади. Бунда шуни ҳисобга олиш лозимки, Туркия ИҲТда иқтисодий лидерлик ролига даъвогарлик қилиш билан нафақат йирик кўламли иқтисодий лойиҳаларни амалга оширишдан, балки ИҲТнинг бошқа аъзо давлатлари хомашё ресурсларидан, ушбу мамлакатлардан ўз саноат маҳсулотлари учун сотиш бозори сифатида фойдаланишдан манфаатдор. Туркия ИҲТ доирасида савдо-иқтисодий ҳамкорликни фаоллаштириш учун мамлакат регионларида чеккадаги савдони ривожлантиришни рағбатлантириш, эркин иқтисодий зоналарни ташкил этиш, миллий банклар ўртасидаги алоқаларни мустаҳкамлаш, кафолатли кредитлар тизимини ривожлантириш зарур, деб ҳисоблайди. Туркия ушбу вазифаларни амалга оширишда регионнинг кейинги ривожланишида локоматив бўлувчи транспорт коммуникациясини ривожлантиришга асосий ўрин ажратмоқда.</w:t>
      </w:r>
    </w:p>
    <w:p w:rsidR="00931A6C" w:rsidRDefault="00931A6C" w:rsidP="00931A6C">
      <w:pPr>
        <w:pStyle w:val="a3"/>
        <w:ind w:firstLine="720"/>
        <w:rPr>
          <w:rFonts w:ascii="Bodo_uzb" w:hAnsi="Bodo_uzb"/>
        </w:rPr>
      </w:pPr>
      <w:r>
        <w:rPr>
          <w:rFonts w:ascii="Bodo_uzb" w:hAnsi="Bodo_uzb"/>
        </w:rPr>
        <w:t xml:space="preserve">+ора денгиз иқтисодий ҳамкорлик ташкилоти (КИҲТқЧЭС) доирасидаги ҳамкорлик Туркия ташқи иқтисодиётида нисбатан янги йўналиш ҳисобланади. КИҲТни тузиш ҳақидаги декларация 1992 йили Истанбулда 11 та – Россия, Болгария, Туркия, Албания, Озарбайжон, </w:t>
      </w:r>
      <w:r>
        <w:rPr>
          <w:rFonts w:ascii="Bodo_uzb" w:hAnsi="Bodo_uzb"/>
        </w:rPr>
        <w:lastRenderedPageBreak/>
        <w:t>Арманистон, Грузия, Молдова, Руминия, Украина ва Греция мамлакатларининг давлат ва ҳукумат бошлиқлари томонидан имзоланди. Кейинчалик КИҲТ ишини кузатувчи сифатида Миср, Польша, Исроил, Тунис, Италия ва Слования иштирок этди. Туркия ташаббускор ва КИҲТнинг асосий муассисларидан бири сифатида чиқди. 80 - йилда Туркия иқтисодиётида ишлаб чиқаришнинг нисбатан тез ўсиши кузатилган бўлса ҳам, Туркия маҳсулотлари учун янги сотиш бозорларини ахтариш ва Туркия саноатини арзон хомашёлар билан таъминлаш жиддий муаммо бўлиб қолди. Ушбу масалани ҳал этиш вариантларидан бири сифатида Туркия ишчи кучига бой, кучли ишлаб чиқариш имкониятига эга, фойдали қазилма бойликлари манбаи ва, аввало, энергия манбалари мавжуд. +ора денгиз регионида иқтисодий Иттифоқни тузиш таклифи билан чиқишга қарор қилди.</w:t>
      </w:r>
    </w:p>
    <w:p w:rsidR="00931A6C" w:rsidRDefault="00931A6C" w:rsidP="00931A6C">
      <w:pPr>
        <w:pStyle w:val="a3"/>
        <w:ind w:firstLine="720"/>
        <w:rPr>
          <w:rFonts w:ascii="Bodo_uzb" w:hAnsi="Bodo_uzb"/>
        </w:rPr>
      </w:pPr>
      <w:r>
        <w:rPr>
          <w:rFonts w:ascii="Bodo_uzb" w:hAnsi="Bodo_uzb"/>
        </w:rPr>
        <w:t>Имзоланган декларация одамлар, капитал, хизмат ва товарларнинг эркин ҳаракатланиши, шунингдек, қўшма лойиҳаларни амалга ошириш воситаси сифатида +ора денгиз савдо-инвестицион банкини тузишни мақсад қилиб қўяди. Бундан ташқари савдо, саноат, транспорт, алоқа, фан ва техника, энергетика моддий хомашёларни қазиб олиш ва қайта ишлаш, туризм ва экология соҳаларида ҳам ҳамкорликни кенгайтириш мўлжалланмоқда. Иштирокчи-мамлакатларнинг ўзаро ҳаракати, аввало, иқтисодий ахборотлар алмашинуви, ишбилармонларнинг ўзаро алоқаси учун қулай шароитлар яратиш, шунингдек, ўзаро қизиқиш уйғотувчи аниқ тармоқ лойиҳалари доирасини аниқлаш каби амалий вазифа ва эҳтиёжларга йўналтирилган. Бундан ташқари КИҲТга +ора денгиз региони мамлакатларининг бозор иқтисодиёти принциплари ва демократик асосда жаҳон иқтисодий тизимига қўшилиш борасидаги вазифалар ҳам қамраб олинади.</w:t>
      </w:r>
    </w:p>
    <w:p w:rsidR="00931A6C" w:rsidRDefault="00931A6C" w:rsidP="00931A6C">
      <w:pPr>
        <w:pStyle w:val="a3"/>
        <w:ind w:firstLine="720"/>
        <w:rPr>
          <w:rFonts w:ascii="Bodo_uzb" w:hAnsi="Bodo_uzb"/>
        </w:rPr>
      </w:pPr>
      <w:r>
        <w:rPr>
          <w:rFonts w:ascii="Bodo_uzb" w:hAnsi="Bodo_uzb"/>
        </w:rPr>
        <w:t>КИҲТ фаолияти юқори даражада аниқ минтақавий лойиҳаларга қаратилмоқда. +ора денгиз атрофида трасевропа магистрали, Яқин ва Ўрта Шарқ мамлакатларига чиқувчи транспорт халқа йўлини барпо этиш бундай лойиҳаларнинг энг йирикларидан ҳисобланади.</w:t>
      </w:r>
    </w:p>
    <w:p w:rsidR="00931A6C" w:rsidRDefault="00931A6C" w:rsidP="00931A6C">
      <w:pPr>
        <w:pStyle w:val="a3"/>
        <w:ind w:firstLine="720"/>
        <w:rPr>
          <w:rFonts w:ascii="Bodo_uzb" w:hAnsi="Bodo_uzb"/>
        </w:rPr>
      </w:pPr>
      <w:r>
        <w:rPr>
          <w:rFonts w:ascii="Bodo_uzb" w:hAnsi="Bodo_uzb"/>
        </w:rPr>
        <w:t xml:space="preserve">Туркиянинг КИҲТ мамлакатлари билан бўлган маҳсулот айланмаси юқори суръатларда ўсмоқда. Агар  1992 йили у фақат 2,8 млрд. долларни ташкил қилган бўлса, ўтган беш йил мобайнида у тўрт баробарга ўсди. Туркиянинг КИҲТ мамлакатлари билан савдо-иқтисодий алоқалари янада кенгаётганлигидан далолат беради.  </w:t>
      </w:r>
    </w:p>
    <w:p w:rsidR="00931A6C" w:rsidRDefault="00931A6C" w:rsidP="00931A6C">
      <w:pPr>
        <w:pStyle w:val="a3"/>
        <w:rPr>
          <w:rFonts w:ascii="Bodo_uzb" w:hAnsi="Bodo_uzb"/>
          <w:b/>
        </w:rPr>
      </w:pPr>
      <w:r>
        <w:rPr>
          <w:rFonts w:ascii="Bodo_uzb" w:hAnsi="Bodo_uzb"/>
        </w:rPr>
        <w:t xml:space="preserve">  </w:t>
      </w:r>
    </w:p>
    <w:p w:rsidR="00931A6C" w:rsidRDefault="00931A6C" w:rsidP="00931A6C">
      <w:pPr>
        <w:pStyle w:val="a3"/>
        <w:jc w:val="center"/>
        <w:rPr>
          <w:rFonts w:ascii="Bodo_uzb" w:hAnsi="Bodo_uzb"/>
          <w:b/>
        </w:rPr>
      </w:pPr>
      <w:r>
        <w:rPr>
          <w:rFonts w:ascii="Bodo_uzb" w:hAnsi="Bodo_uzb"/>
          <w:b/>
        </w:rPr>
        <w:t>+исқача хулосалар</w:t>
      </w:r>
    </w:p>
    <w:p w:rsidR="00931A6C" w:rsidRDefault="00931A6C" w:rsidP="00931A6C">
      <w:pPr>
        <w:pStyle w:val="a3"/>
        <w:jc w:val="center"/>
        <w:rPr>
          <w:rFonts w:ascii="Bodo_uzb" w:hAnsi="Bodo_uzb"/>
          <w:b/>
        </w:rPr>
      </w:pPr>
    </w:p>
    <w:p w:rsidR="00931A6C" w:rsidRDefault="00931A6C" w:rsidP="00931A6C">
      <w:pPr>
        <w:pStyle w:val="a3"/>
        <w:ind w:firstLine="720"/>
        <w:rPr>
          <w:rFonts w:ascii="Bodo_uzb" w:hAnsi="Bodo_uzb"/>
        </w:rPr>
      </w:pPr>
      <w:r>
        <w:rPr>
          <w:rFonts w:ascii="Bodo_uzb" w:hAnsi="Bodo_uzb"/>
        </w:rPr>
        <w:lastRenderedPageBreak/>
        <w:t>Туркия далатининг ижтимоий-иқтисодий тараққиётида саноат ва аграр соҳа ривожлантирилганлиги билан изоҳланади.</w:t>
      </w:r>
    </w:p>
    <w:p w:rsidR="00931A6C" w:rsidRDefault="00931A6C" w:rsidP="00931A6C">
      <w:pPr>
        <w:pStyle w:val="a3"/>
        <w:ind w:firstLine="720"/>
        <w:rPr>
          <w:rFonts w:ascii="Bodo_uzb" w:hAnsi="Bodo_uzb"/>
        </w:rPr>
      </w:pPr>
      <w:r>
        <w:rPr>
          <w:rFonts w:ascii="Bodo_uzb" w:hAnsi="Bodo_uzb"/>
        </w:rPr>
        <w:t>Туркия товарларининг халқаро бозорларга фаол ҳаракати иқтисодий сиёсатнинг асосий стратегик йўналишлари ҳисобланади.</w:t>
      </w:r>
    </w:p>
    <w:p w:rsidR="00931A6C" w:rsidRDefault="00931A6C" w:rsidP="00931A6C">
      <w:pPr>
        <w:pStyle w:val="a3"/>
        <w:ind w:firstLine="720"/>
        <w:rPr>
          <w:rFonts w:ascii="Bodo_uzb" w:hAnsi="Bodo_uzb"/>
        </w:rPr>
      </w:pPr>
      <w:r>
        <w:rPr>
          <w:rFonts w:ascii="Bodo_uzb" w:hAnsi="Bodo_uzb"/>
        </w:rPr>
        <w:t>Европа Иттифоқи билан савдо - иқтисодий алоқалар Туркия учун иқтисодий интеграцион макондир.</w:t>
      </w:r>
    </w:p>
    <w:p w:rsidR="00931A6C" w:rsidRDefault="00931A6C" w:rsidP="00931A6C">
      <w:pPr>
        <w:pStyle w:val="a3"/>
        <w:jc w:val="center"/>
        <w:rPr>
          <w:rFonts w:ascii="Bodo_uzb" w:hAnsi="Bodo_uzb"/>
          <w:b/>
        </w:rPr>
      </w:pPr>
    </w:p>
    <w:p w:rsidR="00931A6C" w:rsidRDefault="00931A6C" w:rsidP="00931A6C">
      <w:pPr>
        <w:pStyle w:val="a3"/>
        <w:jc w:val="center"/>
        <w:rPr>
          <w:rFonts w:ascii="Bodo_uzb" w:hAnsi="Bodo_uzb"/>
          <w:b/>
        </w:rPr>
      </w:pPr>
      <w:r>
        <w:rPr>
          <w:rFonts w:ascii="Bodo_uzb" w:hAnsi="Bodo_uzb"/>
          <w:b/>
        </w:rPr>
        <w:t>Назорат ва муҳокама учун саволлар</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Туркия иқтисодиётида давлат бошқарувининг ўзига хос хусусияти нимада?</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Туркия иқтисодиётида хусусий капиталнинг кенгайиши қандай изоҳланади?</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Туркиянинг саноати ва қишлоқ хўжалигиқандай ривожланган?</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Туркия иқтисодий сиёсатининг асосий стратегик йўналишлари нималарга асосланади?</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Туркиянинг ғарбий Европа мамлакатлари билан иқтисодий ҳамкорлиги қандай?</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Иқтисодий ҳамкорлик ташкилоти Туркия иқтисодиётида қандай аҳамиятга эга?</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Минтақавий лойиҳаларни молиялаштириш қандай амалга оширилади?</w:t>
      </w:r>
    </w:p>
    <w:p w:rsidR="00931A6C" w:rsidRDefault="00931A6C" w:rsidP="00931A6C">
      <w:pPr>
        <w:pStyle w:val="a3"/>
        <w:numPr>
          <w:ilvl w:val="0"/>
          <w:numId w:val="1"/>
        </w:numPr>
        <w:tabs>
          <w:tab w:val="clear" w:pos="360"/>
          <w:tab w:val="num" w:pos="1134"/>
        </w:tabs>
        <w:ind w:left="0" w:firstLine="709"/>
        <w:rPr>
          <w:rFonts w:ascii="Bodo_uzb" w:hAnsi="Bodo_uzb"/>
        </w:rPr>
      </w:pPr>
      <w:r>
        <w:rPr>
          <w:rFonts w:ascii="Bodo_uzb" w:hAnsi="Bodo_uzb"/>
        </w:rPr>
        <w:t>Ўзбекистон Республикасининг Туркия давлати билан иқтисодий ҳамкорлиги тўғрисида нималарни биласиз?</w:t>
      </w:r>
    </w:p>
    <w:p w:rsidR="00931A6C" w:rsidRDefault="00931A6C" w:rsidP="00931A6C">
      <w:pPr>
        <w:pStyle w:val="a3"/>
        <w:jc w:val="center"/>
        <w:rPr>
          <w:rFonts w:ascii="Bodo_uzb" w:hAnsi="Bodo_uzb"/>
          <w:b/>
        </w:rPr>
      </w:pPr>
    </w:p>
    <w:p w:rsidR="00931A6C" w:rsidRDefault="00931A6C" w:rsidP="00931A6C">
      <w:pPr>
        <w:pStyle w:val="a3"/>
        <w:jc w:val="center"/>
        <w:rPr>
          <w:rFonts w:ascii="Bodo_uzb" w:hAnsi="Bodo_uzb"/>
          <w:b/>
        </w:rPr>
      </w:pPr>
      <w:r>
        <w:rPr>
          <w:rFonts w:ascii="Bodo_uzb" w:hAnsi="Bodo_uzb"/>
          <w:b/>
        </w:rPr>
        <w:t>Асосий адабиётлар</w:t>
      </w:r>
    </w:p>
    <w:p w:rsidR="00931A6C" w:rsidRDefault="00931A6C" w:rsidP="00931A6C">
      <w:pPr>
        <w:numPr>
          <w:ilvl w:val="0"/>
          <w:numId w:val="2"/>
        </w:numPr>
        <w:tabs>
          <w:tab w:val="left" w:pos="851"/>
        </w:tabs>
        <w:jc w:val="both"/>
        <w:rPr>
          <w:sz w:val="28"/>
        </w:rPr>
      </w:pPr>
      <w:r>
        <w:rPr>
          <w:sz w:val="28"/>
        </w:rPr>
        <w:t>Кудров В.М., Мировая экономика Учебник -М. «Дело» 2004.</w:t>
      </w:r>
    </w:p>
    <w:p w:rsidR="00931A6C" w:rsidRDefault="00931A6C" w:rsidP="00931A6C">
      <w:pPr>
        <w:numPr>
          <w:ilvl w:val="0"/>
          <w:numId w:val="2"/>
        </w:numPr>
        <w:tabs>
          <w:tab w:val="left" w:pos="851"/>
        </w:tabs>
        <w:jc w:val="both"/>
        <w:rPr>
          <w:sz w:val="28"/>
        </w:rPr>
      </w:pPr>
      <w:r>
        <w:rPr>
          <w:sz w:val="28"/>
        </w:rPr>
        <w:t>Шапкин А.С., Экономические и финансовўе ринки осинка, управление, портфель инвестиций 3-е изд. -М. изд. «Дашков и К» 2004.</w:t>
      </w:r>
    </w:p>
    <w:p w:rsidR="00931A6C" w:rsidRDefault="00931A6C" w:rsidP="00931A6C">
      <w:pPr>
        <w:numPr>
          <w:ilvl w:val="0"/>
          <w:numId w:val="2"/>
        </w:numPr>
        <w:tabs>
          <w:tab w:val="left" w:pos="851"/>
        </w:tabs>
        <w:jc w:val="both"/>
        <w:rPr>
          <w:sz w:val="28"/>
        </w:rPr>
      </w:pPr>
      <w:r>
        <w:rPr>
          <w:sz w:val="28"/>
        </w:rPr>
        <w:t>Здоров А.Б. Экономика туризма  -М. 2004.</w:t>
      </w:r>
    </w:p>
    <w:p w:rsidR="00931A6C" w:rsidRDefault="00931A6C" w:rsidP="00931A6C">
      <w:pPr>
        <w:numPr>
          <w:ilvl w:val="0"/>
          <w:numId w:val="2"/>
        </w:numPr>
        <w:tabs>
          <w:tab w:val="left" w:pos="851"/>
        </w:tabs>
        <w:jc w:val="both"/>
        <w:rPr>
          <w:sz w:val="28"/>
        </w:rPr>
      </w:pPr>
      <w:r>
        <w:rPr>
          <w:sz w:val="28"/>
        </w:rPr>
        <w:t xml:space="preserve"> Миклашевская Н.К., Холопов А.В., Международная экономика Ученик МГУ 3-е издание  -М. «Дело и Сервис» 2004.</w:t>
      </w:r>
    </w:p>
    <w:p w:rsidR="00931A6C" w:rsidRDefault="00931A6C" w:rsidP="00931A6C">
      <w:pPr>
        <w:numPr>
          <w:ilvl w:val="0"/>
          <w:numId w:val="2"/>
        </w:numPr>
        <w:tabs>
          <w:tab w:val="left" w:pos="851"/>
        </w:tabs>
        <w:jc w:val="both"/>
        <w:rPr>
          <w:sz w:val="28"/>
        </w:rPr>
      </w:pPr>
      <w:r>
        <w:rPr>
          <w:sz w:val="28"/>
        </w:rPr>
        <w:t>Куторшевский Г.А., «Экономика» основў теория Учебное пособие изд. «Экономика» 2004.</w:t>
      </w:r>
    </w:p>
    <w:p w:rsidR="00931A6C" w:rsidRDefault="00931A6C" w:rsidP="00931A6C">
      <w:pPr>
        <w:numPr>
          <w:ilvl w:val="0"/>
          <w:numId w:val="2"/>
        </w:numPr>
        <w:tabs>
          <w:tab w:val="left" w:pos="851"/>
        </w:tabs>
        <w:jc w:val="both"/>
        <w:rPr>
          <w:sz w:val="28"/>
        </w:rPr>
      </w:pPr>
      <w:r>
        <w:rPr>
          <w:sz w:val="28"/>
        </w:rPr>
        <w:t>Хубиева К.А., Экономический рост и фактор развития современной России  -М. ТЕИС 2004.</w:t>
      </w:r>
    </w:p>
    <w:p w:rsidR="00931A6C" w:rsidRDefault="00931A6C" w:rsidP="00931A6C">
      <w:pPr>
        <w:numPr>
          <w:ilvl w:val="0"/>
          <w:numId w:val="2"/>
        </w:numPr>
        <w:tabs>
          <w:tab w:val="left" w:pos="851"/>
        </w:tabs>
        <w:jc w:val="both"/>
        <w:rPr>
          <w:sz w:val="28"/>
        </w:rPr>
      </w:pPr>
      <w:r>
        <w:rPr>
          <w:sz w:val="28"/>
        </w:rPr>
        <w:t xml:space="preserve"> Родинова И.А., Мировая экономика индустриальнўй сектор. Питер Сан Петербург   2004.</w:t>
      </w:r>
    </w:p>
    <w:p w:rsidR="00931A6C" w:rsidRDefault="00931A6C" w:rsidP="00931A6C">
      <w:pPr>
        <w:numPr>
          <w:ilvl w:val="0"/>
          <w:numId w:val="2"/>
        </w:numPr>
        <w:tabs>
          <w:tab w:val="left" w:pos="851"/>
        </w:tabs>
        <w:jc w:val="both"/>
        <w:rPr>
          <w:sz w:val="28"/>
        </w:rPr>
      </w:pPr>
      <w:r>
        <w:rPr>
          <w:sz w:val="28"/>
        </w:rPr>
        <w:t>Дюмулон и.и., Международная торговля услугами «Экономика» -М., «Экономика и труда». 2003.</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A6CC9"/>
    <w:multiLevelType w:val="multilevel"/>
    <w:tmpl w:val="97285752"/>
    <w:lvl w:ilvl="0">
      <w:start w:val="1"/>
      <w:numFmt w:val="decimal"/>
      <w:lvlText w:val="%1."/>
      <w:lvlJc w:val="left"/>
      <w:pPr>
        <w:tabs>
          <w:tab w:val="num" w:pos="360"/>
        </w:tabs>
        <w:ind w:left="360" w:hanging="360"/>
      </w:pPr>
      <w:rPr>
        <w:rFonts w:ascii="Times New Roman" w:hAnsi="Times New Roman"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6AAF0F0B"/>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A6C"/>
    <w:rsid w:val="00931A6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A6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931A6C"/>
    <w:pPr>
      <w:keepNext/>
      <w:jc w:val="both"/>
      <w:outlineLvl w:val="0"/>
    </w:pPr>
    <w:rPr>
      <w:sz w:val="28"/>
    </w:rPr>
  </w:style>
  <w:style w:type="paragraph" w:styleId="2">
    <w:name w:val="heading 2"/>
    <w:basedOn w:val="a"/>
    <w:next w:val="a"/>
    <w:link w:val="20"/>
    <w:qFormat/>
    <w:rsid w:val="00931A6C"/>
    <w:pPr>
      <w:keepNext/>
      <w:outlineLvl w:val="1"/>
    </w:pPr>
    <w:rPr>
      <w:sz w:val="28"/>
    </w:rPr>
  </w:style>
  <w:style w:type="paragraph" w:styleId="3">
    <w:name w:val="heading 3"/>
    <w:basedOn w:val="a"/>
    <w:next w:val="a"/>
    <w:link w:val="30"/>
    <w:qFormat/>
    <w:rsid w:val="00931A6C"/>
    <w:pPr>
      <w:keepNext/>
      <w:spacing w:line="360" w:lineRule="auto"/>
      <w:jc w:val="center"/>
      <w:outlineLvl w:val="2"/>
    </w:pPr>
    <w:rPr>
      <w:sz w:val="28"/>
    </w:rPr>
  </w:style>
  <w:style w:type="paragraph" w:styleId="4">
    <w:name w:val="heading 4"/>
    <w:basedOn w:val="a"/>
    <w:next w:val="a"/>
    <w:link w:val="40"/>
    <w:qFormat/>
    <w:rsid w:val="00931A6C"/>
    <w:pPr>
      <w:keepNext/>
      <w:outlineLvl w:val="3"/>
    </w:pPr>
    <w:rPr>
      <w:b/>
      <w:sz w:val="32"/>
    </w:rPr>
  </w:style>
  <w:style w:type="paragraph" w:styleId="5">
    <w:name w:val="heading 5"/>
    <w:basedOn w:val="a"/>
    <w:next w:val="a"/>
    <w:link w:val="50"/>
    <w:qFormat/>
    <w:rsid w:val="00931A6C"/>
    <w:pPr>
      <w:keepNext/>
      <w:jc w:val="center"/>
      <w:outlineLvl w:val="4"/>
    </w:pPr>
    <w:rPr>
      <w:rFonts w:ascii="Bodo_uzb" w:hAnsi="Bodo_uzb"/>
      <w:b/>
      <w:sz w:val="28"/>
    </w:rPr>
  </w:style>
  <w:style w:type="paragraph" w:styleId="6">
    <w:name w:val="heading 6"/>
    <w:basedOn w:val="a"/>
    <w:next w:val="a"/>
    <w:link w:val="60"/>
    <w:qFormat/>
    <w:rsid w:val="00931A6C"/>
    <w:pPr>
      <w:keepNext/>
      <w:jc w:val="both"/>
      <w:outlineLvl w:val="5"/>
    </w:pPr>
    <w:rPr>
      <w:b/>
      <w:i/>
      <w:sz w:val="28"/>
    </w:rPr>
  </w:style>
  <w:style w:type="paragraph" w:styleId="7">
    <w:name w:val="heading 7"/>
    <w:basedOn w:val="a"/>
    <w:next w:val="a"/>
    <w:link w:val="70"/>
    <w:qFormat/>
    <w:rsid w:val="00931A6C"/>
    <w:pPr>
      <w:spacing w:before="240" w:after="60"/>
      <w:outlineLvl w:val="6"/>
    </w:pPr>
    <w:rPr>
      <w:sz w:val="24"/>
      <w:szCs w:val="24"/>
    </w:rPr>
  </w:style>
  <w:style w:type="paragraph" w:styleId="8">
    <w:name w:val="heading 8"/>
    <w:basedOn w:val="a"/>
    <w:next w:val="a"/>
    <w:link w:val="80"/>
    <w:qFormat/>
    <w:rsid w:val="00931A6C"/>
    <w:pPr>
      <w:spacing w:before="240" w:after="60"/>
      <w:outlineLvl w:val="7"/>
    </w:pPr>
    <w:rPr>
      <w:i/>
      <w:iCs/>
      <w:sz w:val="24"/>
      <w:szCs w:val="24"/>
    </w:rPr>
  </w:style>
  <w:style w:type="paragraph" w:styleId="9">
    <w:name w:val="heading 9"/>
    <w:basedOn w:val="a"/>
    <w:next w:val="a"/>
    <w:link w:val="90"/>
    <w:qFormat/>
    <w:rsid w:val="00931A6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1A6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931A6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931A6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931A6C"/>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931A6C"/>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931A6C"/>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931A6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931A6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931A6C"/>
    <w:rPr>
      <w:rFonts w:ascii="Arial" w:eastAsia="Times New Roman" w:hAnsi="Arial" w:cs="Arial"/>
      <w:lang w:val="ru-RU" w:eastAsia="ru-RU"/>
    </w:rPr>
  </w:style>
  <w:style w:type="paragraph" w:styleId="a3">
    <w:name w:val="Body Text"/>
    <w:basedOn w:val="a"/>
    <w:link w:val="a4"/>
    <w:semiHidden/>
    <w:rsid w:val="00931A6C"/>
    <w:pPr>
      <w:jc w:val="both"/>
    </w:pPr>
    <w:rPr>
      <w:sz w:val="28"/>
    </w:rPr>
  </w:style>
  <w:style w:type="character" w:customStyle="1" w:styleId="a4">
    <w:name w:val="Основной текст Знак"/>
    <w:basedOn w:val="a0"/>
    <w:link w:val="a3"/>
    <w:semiHidden/>
    <w:rsid w:val="00931A6C"/>
    <w:rPr>
      <w:rFonts w:ascii="Times New Roman" w:eastAsia="Times New Roman" w:hAnsi="Times New Roman" w:cs="Times New Roman"/>
      <w:sz w:val="28"/>
      <w:szCs w:val="20"/>
      <w:lang w:val="ru-RU" w:eastAsia="ru-RU"/>
    </w:rPr>
  </w:style>
  <w:style w:type="paragraph" w:customStyle="1" w:styleId="BodyText">
    <w:name w:val="Body Text"/>
    <w:basedOn w:val="Normal"/>
    <w:rsid w:val="00931A6C"/>
    <w:pPr>
      <w:widowControl/>
      <w:spacing w:line="360" w:lineRule="auto"/>
      <w:ind w:firstLine="0"/>
    </w:pPr>
    <w:rPr>
      <w:snapToGrid/>
      <w:sz w:val="28"/>
    </w:rPr>
  </w:style>
  <w:style w:type="paragraph" w:customStyle="1" w:styleId="Normal">
    <w:name w:val="Normal"/>
    <w:rsid w:val="00931A6C"/>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931A6C"/>
    <w:pPr>
      <w:ind w:firstLine="720"/>
      <w:jc w:val="both"/>
    </w:pPr>
    <w:rPr>
      <w:sz w:val="32"/>
    </w:rPr>
  </w:style>
  <w:style w:type="character" w:customStyle="1" w:styleId="a6">
    <w:name w:val="Основной текст с отступом Знак"/>
    <w:basedOn w:val="a0"/>
    <w:link w:val="a5"/>
    <w:semiHidden/>
    <w:rsid w:val="00931A6C"/>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931A6C"/>
    <w:pPr>
      <w:ind w:firstLine="720"/>
      <w:jc w:val="both"/>
    </w:pPr>
    <w:rPr>
      <w:sz w:val="28"/>
    </w:rPr>
  </w:style>
  <w:style w:type="character" w:customStyle="1" w:styleId="22">
    <w:name w:val="Основной текст с отступом 2 Знак"/>
    <w:basedOn w:val="a0"/>
    <w:link w:val="21"/>
    <w:semiHidden/>
    <w:rsid w:val="00931A6C"/>
    <w:rPr>
      <w:rFonts w:ascii="Times New Roman" w:eastAsia="Times New Roman" w:hAnsi="Times New Roman" w:cs="Times New Roman"/>
      <w:sz w:val="28"/>
      <w:szCs w:val="20"/>
      <w:lang w:val="ru-RU" w:eastAsia="ru-RU"/>
    </w:rPr>
  </w:style>
  <w:style w:type="character" w:styleId="a7">
    <w:name w:val="Hyperlink"/>
    <w:basedOn w:val="a0"/>
    <w:semiHidden/>
    <w:rsid w:val="00931A6C"/>
    <w:rPr>
      <w:color w:val="0000FF"/>
      <w:u w:val="single"/>
    </w:rPr>
  </w:style>
  <w:style w:type="paragraph" w:styleId="23">
    <w:name w:val="Body Text 2"/>
    <w:basedOn w:val="a"/>
    <w:link w:val="24"/>
    <w:semiHidden/>
    <w:rsid w:val="00931A6C"/>
    <w:pPr>
      <w:jc w:val="both"/>
    </w:pPr>
    <w:rPr>
      <w:sz w:val="28"/>
    </w:rPr>
  </w:style>
  <w:style w:type="character" w:customStyle="1" w:styleId="24">
    <w:name w:val="Основной текст 2 Знак"/>
    <w:basedOn w:val="a0"/>
    <w:link w:val="23"/>
    <w:semiHidden/>
    <w:rsid w:val="00931A6C"/>
    <w:rPr>
      <w:rFonts w:ascii="Times New Roman" w:eastAsia="Times New Roman" w:hAnsi="Times New Roman" w:cs="Times New Roman"/>
      <w:sz w:val="28"/>
      <w:szCs w:val="20"/>
      <w:lang w:val="ru-RU" w:eastAsia="ru-RU"/>
    </w:rPr>
  </w:style>
  <w:style w:type="paragraph" w:styleId="31">
    <w:name w:val="Body Text 3"/>
    <w:basedOn w:val="a"/>
    <w:link w:val="32"/>
    <w:semiHidden/>
    <w:rsid w:val="00931A6C"/>
    <w:pPr>
      <w:jc w:val="both"/>
    </w:pPr>
    <w:rPr>
      <w:b/>
      <w:i/>
      <w:sz w:val="28"/>
    </w:rPr>
  </w:style>
  <w:style w:type="character" w:customStyle="1" w:styleId="32">
    <w:name w:val="Основной текст 3 Знак"/>
    <w:basedOn w:val="a0"/>
    <w:link w:val="31"/>
    <w:semiHidden/>
    <w:rsid w:val="00931A6C"/>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931A6C"/>
    <w:pPr>
      <w:spacing w:after="120"/>
      <w:ind w:left="283"/>
    </w:pPr>
    <w:rPr>
      <w:sz w:val="16"/>
      <w:szCs w:val="16"/>
    </w:rPr>
  </w:style>
  <w:style w:type="character" w:customStyle="1" w:styleId="34">
    <w:name w:val="Основной текст с отступом 3 Знак"/>
    <w:basedOn w:val="a0"/>
    <w:link w:val="33"/>
    <w:semiHidden/>
    <w:rsid w:val="00931A6C"/>
    <w:rPr>
      <w:rFonts w:ascii="Times New Roman" w:eastAsia="Times New Roman" w:hAnsi="Times New Roman" w:cs="Times New Roman"/>
      <w:sz w:val="16"/>
      <w:szCs w:val="16"/>
      <w:lang w:val="ru-RU" w:eastAsia="ru-RU"/>
    </w:rPr>
  </w:style>
  <w:style w:type="paragraph" w:customStyle="1" w:styleId="BodyText2">
    <w:name w:val="Body Text 2"/>
    <w:basedOn w:val="a"/>
    <w:rsid w:val="00931A6C"/>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931A6C"/>
    <w:pPr>
      <w:widowControl/>
      <w:spacing w:before="100" w:after="100" w:line="240" w:lineRule="auto"/>
      <w:ind w:left="360" w:right="360" w:firstLine="0"/>
      <w:jc w:val="left"/>
    </w:pPr>
    <w:rPr>
      <w:sz w:val="24"/>
    </w:rPr>
  </w:style>
  <w:style w:type="paragraph" w:styleId="a9">
    <w:name w:val="footer"/>
    <w:basedOn w:val="a"/>
    <w:link w:val="aa"/>
    <w:semiHidden/>
    <w:rsid w:val="00931A6C"/>
    <w:pPr>
      <w:tabs>
        <w:tab w:val="center" w:pos="4153"/>
        <w:tab w:val="right" w:pos="8306"/>
      </w:tabs>
    </w:pPr>
  </w:style>
  <w:style w:type="character" w:customStyle="1" w:styleId="aa">
    <w:name w:val="Нижний колонтитул Знак"/>
    <w:basedOn w:val="a0"/>
    <w:link w:val="a9"/>
    <w:semiHidden/>
    <w:rsid w:val="00931A6C"/>
    <w:rPr>
      <w:rFonts w:ascii="Times New Roman" w:eastAsia="Times New Roman" w:hAnsi="Times New Roman" w:cs="Times New Roman"/>
      <w:sz w:val="20"/>
      <w:szCs w:val="20"/>
      <w:lang w:val="ru-RU" w:eastAsia="ru-RU"/>
    </w:rPr>
  </w:style>
  <w:style w:type="character" w:styleId="ab">
    <w:name w:val="page number"/>
    <w:basedOn w:val="a0"/>
    <w:semiHidden/>
    <w:rsid w:val="00931A6C"/>
  </w:style>
  <w:style w:type="paragraph" w:styleId="ac">
    <w:name w:val="Title"/>
    <w:basedOn w:val="a"/>
    <w:link w:val="ad"/>
    <w:qFormat/>
    <w:rsid w:val="00931A6C"/>
    <w:pPr>
      <w:autoSpaceDE w:val="0"/>
      <w:autoSpaceDN w:val="0"/>
      <w:jc w:val="center"/>
    </w:pPr>
    <w:rPr>
      <w:sz w:val="28"/>
      <w:lang w:val="uk-UA"/>
    </w:rPr>
  </w:style>
  <w:style w:type="character" w:customStyle="1" w:styleId="ad">
    <w:name w:val="Название Знак"/>
    <w:basedOn w:val="a0"/>
    <w:link w:val="ac"/>
    <w:rsid w:val="00931A6C"/>
    <w:rPr>
      <w:rFonts w:ascii="Times New Roman" w:eastAsia="Times New Roman" w:hAnsi="Times New Roman" w:cs="Times New Roman"/>
      <w:sz w:val="28"/>
      <w:szCs w:val="20"/>
      <w:lang w:val="uk-UA" w:eastAsia="ru-RU"/>
    </w:rPr>
  </w:style>
  <w:style w:type="paragraph" w:styleId="ae">
    <w:name w:val="Subtitle"/>
    <w:basedOn w:val="a"/>
    <w:link w:val="af"/>
    <w:qFormat/>
    <w:rsid w:val="00931A6C"/>
    <w:pPr>
      <w:autoSpaceDE w:val="0"/>
      <w:autoSpaceDN w:val="0"/>
      <w:jc w:val="center"/>
    </w:pPr>
    <w:rPr>
      <w:b/>
      <w:sz w:val="28"/>
      <w:lang w:val="uk-UA"/>
    </w:rPr>
  </w:style>
  <w:style w:type="character" w:customStyle="1" w:styleId="af">
    <w:name w:val="Подзаголовок Знак"/>
    <w:basedOn w:val="a0"/>
    <w:link w:val="ae"/>
    <w:rsid w:val="00931A6C"/>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931A6C"/>
    <w:pPr>
      <w:autoSpaceDE w:val="0"/>
      <w:autoSpaceDN w:val="0"/>
    </w:pPr>
    <w:rPr>
      <w:rFonts w:ascii="PANDA Baltic UZ" w:hAnsi="PANDA Baltic UZ"/>
    </w:rPr>
  </w:style>
  <w:style w:type="character" w:customStyle="1" w:styleId="af1">
    <w:name w:val="Текст примечания Знак"/>
    <w:basedOn w:val="a0"/>
    <w:link w:val="af0"/>
    <w:semiHidden/>
    <w:rsid w:val="00931A6C"/>
    <w:rPr>
      <w:rFonts w:ascii="PANDA Baltic UZ" w:eastAsia="Times New Roman" w:hAnsi="PANDA Baltic UZ" w:cs="Times New Roman"/>
      <w:sz w:val="20"/>
      <w:szCs w:val="20"/>
      <w:lang w:val="ru-RU" w:eastAsia="ru-RU"/>
    </w:rPr>
  </w:style>
  <w:style w:type="character" w:styleId="af2">
    <w:name w:val="annotation reference"/>
    <w:basedOn w:val="a0"/>
    <w:semiHidden/>
    <w:rsid w:val="00931A6C"/>
    <w:rPr>
      <w:sz w:val="16"/>
    </w:rPr>
  </w:style>
  <w:style w:type="paragraph" w:styleId="af3">
    <w:name w:val="Balloon Text"/>
    <w:basedOn w:val="a"/>
    <w:link w:val="af4"/>
    <w:semiHidden/>
    <w:rsid w:val="00931A6C"/>
    <w:rPr>
      <w:rFonts w:ascii="Tahoma" w:hAnsi="Tahoma" w:cs="Tahoma"/>
      <w:sz w:val="16"/>
      <w:szCs w:val="16"/>
    </w:rPr>
  </w:style>
  <w:style w:type="character" w:customStyle="1" w:styleId="af4">
    <w:name w:val="Текст выноски Знак"/>
    <w:basedOn w:val="a0"/>
    <w:link w:val="af3"/>
    <w:semiHidden/>
    <w:rsid w:val="00931A6C"/>
    <w:rPr>
      <w:rFonts w:ascii="Tahoma" w:eastAsia="Times New Roman" w:hAnsi="Tahoma" w:cs="Tahoma"/>
      <w:sz w:val="16"/>
      <w:szCs w:val="16"/>
      <w:lang w:val="ru-RU" w:eastAsia="ru-RU"/>
    </w:rPr>
  </w:style>
  <w:style w:type="character" w:styleId="af5">
    <w:name w:val="FollowedHyperlink"/>
    <w:basedOn w:val="a0"/>
    <w:semiHidden/>
    <w:rsid w:val="00931A6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A6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931A6C"/>
    <w:pPr>
      <w:keepNext/>
      <w:jc w:val="both"/>
      <w:outlineLvl w:val="0"/>
    </w:pPr>
    <w:rPr>
      <w:sz w:val="28"/>
    </w:rPr>
  </w:style>
  <w:style w:type="paragraph" w:styleId="2">
    <w:name w:val="heading 2"/>
    <w:basedOn w:val="a"/>
    <w:next w:val="a"/>
    <w:link w:val="20"/>
    <w:qFormat/>
    <w:rsid w:val="00931A6C"/>
    <w:pPr>
      <w:keepNext/>
      <w:outlineLvl w:val="1"/>
    </w:pPr>
    <w:rPr>
      <w:sz w:val="28"/>
    </w:rPr>
  </w:style>
  <w:style w:type="paragraph" w:styleId="3">
    <w:name w:val="heading 3"/>
    <w:basedOn w:val="a"/>
    <w:next w:val="a"/>
    <w:link w:val="30"/>
    <w:qFormat/>
    <w:rsid w:val="00931A6C"/>
    <w:pPr>
      <w:keepNext/>
      <w:spacing w:line="360" w:lineRule="auto"/>
      <w:jc w:val="center"/>
      <w:outlineLvl w:val="2"/>
    </w:pPr>
    <w:rPr>
      <w:sz w:val="28"/>
    </w:rPr>
  </w:style>
  <w:style w:type="paragraph" w:styleId="4">
    <w:name w:val="heading 4"/>
    <w:basedOn w:val="a"/>
    <w:next w:val="a"/>
    <w:link w:val="40"/>
    <w:qFormat/>
    <w:rsid w:val="00931A6C"/>
    <w:pPr>
      <w:keepNext/>
      <w:outlineLvl w:val="3"/>
    </w:pPr>
    <w:rPr>
      <w:b/>
      <w:sz w:val="32"/>
    </w:rPr>
  </w:style>
  <w:style w:type="paragraph" w:styleId="5">
    <w:name w:val="heading 5"/>
    <w:basedOn w:val="a"/>
    <w:next w:val="a"/>
    <w:link w:val="50"/>
    <w:qFormat/>
    <w:rsid w:val="00931A6C"/>
    <w:pPr>
      <w:keepNext/>
      <w:jc w:val="center"/>
      <w:outlineLvl w:val="4"/>
    </w:pPr>
    <w:rPr>
      <w:rFonts w:ascii="Bodo_uzb" w:hAnsi="Bodo_uzb"/>
      <w:b/>
      <w:sz w:val="28"/>
    </w:rPr>
  </w:style>
  <w:style w:type="paragraph" w:styleId="6">
    <w:name w:val="heading 6"/>
    <w:basedOn w:val="a"/>
    <w:next w:val="a"/>
    <w:link w:val="60"/>
    <w:qFormat/>
    <w:rsid w:val="00931A6C"/>
    <w:pPr>
      <w:keepNext/>
      <w:jc w:val="both"/>
      <w:outlineLvl w:val="5"/>
    </w:pPr>
    <w:rPr>
      <w:b/>
      <w:i/>
      <w:sz w:val="28"/>
    </w:rPr>
  </w:style>
  <w:style w:type="paragraph" w:styleId="7">
    <w:name w:val="heading 7"/>
    <w:basedOn w:val="a"/>
    <w:next w:val="a"/>
    <w:link w:val="70"/>
    <w:qFormat/>
    <w:rsid w:val="00931A6C"/>
    <w:pPr>
      <w:spacing w:before="240" w:after="60"/>
      <w:outlineLvl w:val="6"/>
    </w:pPr>
    <w:rPr>
      <w:sz w:val="24"/>
      <w:szCs w:val="24"/>
    </w:rPr>
  </w:style>
  <w:style w:type="paragraph" w:styleId="8">
    <w:name w:val="heading 8"/>
    <w:basedOn w:val="a"/>
    <w:next w:val="a"/>
    <w:link w:val="80"/>
    <w:qFormat/>
    <w:rsid w:val="00931A6C"/>
    <w:pPr>
      <w:spacing w:before="240" w:after="60"/>
      <w:outlineLvl w:val="7"/>
    </w:pPr>
    <w:rPr>
      <w:i/>
      <w:iCs/>
      <w:sz w:val="24"/>
      <w:szCs w:val="24"/>
    </w:rPr>
  </w:style>
  <w:style w:type="paragraph" w:styleId="9">
    <w:name w:val="heading 9"/>
    <w:basedOn w:val="a"/>
    <w:next w:val="a"/>
    <w:link w:val="90"/>
    <w:qFormat/>
    <w:rsid w:val="00931A6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1A6C"/>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931A6C"/>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931A6C"/>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931A6C"/>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931A6C"/>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931A6C"/>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931A6C"/>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931A6C"/>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931A6C"/>
    <w:rPr>
      <w:rFonts w:ascii="Arial" w:eastAsia="Times New Roman" w:hAnsi="Arial" w:cs="Arial"/>
      <w:lang w:val="ru-RU" w:eastAsia="ru-RU"/>
    </w:rPr>
  </w:style>
  <w:style w:type="paragraph" w:styleId="a3">
    <w:name w:val="Body Text"/>
    <w:basedOn w:val="a"/>
    <w:link w:val="a4"/>
    <w:semiHidden/>
    <w:rsid w:val="00931A6C"/>
    <w:pPr>
      <w:jc w:val="both"/>
    </w:pPr>
    <w:rPr>
      <w:sz w:val="28"/>
    </w:rPr>
  </w:style>
  <w:style w:type="character" w:customStyle="1" w:styleId="a4">
    <w:name w:val="Основной текст Знак"/>
    <w:basedOn w:val="a0"/>
    <w:link w:val="a3"/>
    <w:semiHidden/>
    <w:rsid w:val="00931A6C"/>
    <w:rPr>
      <w:rFonts w:ascii="Times New Roman" w:eastAsia="Times New Roman" w:hAnsi="Times New Roman" w:cs="Times New Roman"/>
      <w:sz w:val="28"/>
      <w:szCs w:val="20"/>
      <w:lang w:val="ru-RU" w:eastAsia="ru-RU"/>
    </w:rPr>
  </w:style>
  <w:style w:type="paragraph" w:customStyle="1" w:styleId="BodyText">
    <w:name w:val="Body Text"/>
    <w:basedOn w:val="Normal"/>
    <w:rsid w:val="00931A6C"/>
    <w:pPr>
      <w:widowControl/>
      <w:spacing w:line="360" w:lineRule="auto"/>
      <w:ind w:firstLine="0"/>
    </w:pPr>
    <w:rPr>
      <w:snapToGrid/>
      <w:sz w:val="28"/>
    </w:rPr>
  </w:style>
  <w:style w:type="paragraph" w:customStyle="1" w:styleId="Normal">
    <w:name w:val="Normal"/>
    <w:rsid w:val="00931A6C"/>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931A6C"/>
    <w:pPr>
      <w:ind w:firstLine="720"/>
      <w:jc w:val="both"/>
    </w:pPr>
    <w:rPr>
      <w:sz w:val="32"/>
    </w:rPr>
  </w:style>
  <w:style w:type="character" w:customStyle="1" w:styleId="a6">
    <w:name w:val="Основной текст с отступом Знак"/>
    <w:basedOn w:val="a0"/>
    <w:link w:val="a5"/>
    <w:semiHidden/>
    <w:rsid w:val="00931A6C"/>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931A6C"/>
    <w:pPr>
      <w:ind w:firstLine="720"/>
      <w:jc w:val="both"/>
    </w:pPr>
    <w:rPr>
      <w:sz w:val="28"/>
    </w:rPr>
  </w:style>
  <w:style w:type="character" w:customStyle="1" w:styleId="22">
    <w:name w:val="Основной текст с отступом 2 Знак"/>
    <w:basedOn w:val="a0"/>
    <w:link w:val="21"/>
    <w:semiHidden/>
    <w:rsid w:val="00931A6C"/>
    <w:rPr>
      <w:rFonts w:ascii="Times New Roman" w:eastAsia="Times New Roman" w:hAnsi="Times New Roman" w:cs="Times New Roman"/>
      <w:sz w:val="28"/>
      <w:szCs w:val="20"/>
      <w:lang w:val="ru-RU" w:eastAsia="ru-RU"/>
    </w:rPr>
  </w:style>
  <w:style w:type="character" w:styleId="a7">
    <w:name w:val="Hyperlink"/>
    <w:basedOn w:val="a0"/>
    <w:semiHidden/>
    <w:rsid w:val="00931A6C"/>
    <w:rPr>
      <w:color w:val="0000FF"/>
      <w:u w:val="single"/>
    </w:rPr>
  </w:style>
  <w:style w:type="paragraph" w:styleId="23">
    <w:name w:val="Body Text 2"/>
    <w:basedOn w:val="a"/>
    <w:link w:val="24"/>
    <w:semiHidden/>
    <w:rsid w:val="00931A6C"/>
    <w:pPr>
      <w:jc w:val="both"/>
    </w:pPr>
    <w:rPr>
      <w:sz w:val="28"/>
    </w:rPr>
  </w:style>
  <w:style w:type="character" w:customStyle="1" w:styleId="24">
    <w:name w:val="Основной текст 2 Знак"/>
    <w:basedOn w:val="a0"/>
    <w:link w:val="23"/>
    <w:semiHidden/>
    <w:rsid w:val="00931A6C"/>
    <w:rPr>
      <w:rFonts w:ascii="Times New Roman" w:eastAsia="Times New Roman" w:hAnsi="Times New Roman" w:cs="Times New Roman"/>
      <w:sz w:val="28"/>
      <w:szCs w:val="20"/>
      <w:lang w:val="ru-RU" w:eastAsia="ru-RU"/>
    </w:rPr>
  </w:style>
  <w:style w:type="paragraph" w:styleId="31">
    <w:name w:val="Body Text 3"/>
    <w:basedOn w:val="a"/>
    <w:link w:val="32"/>
    <w:semiHidden/>
    <w:rsid w:val="00931A6C"/>
    <w:pPr>
      <w:jc w:val="both"/>
    </w:pPr>
    <w:rPr>
      <w:b/>
      <w:i/>
      <w:sz w:val="28"/>
    </w:rPr>
  </w:style>
  <w:style w:type="character" w:customStyle="1" w:styleId="32">
    <w:name w:val="Основной текст 3 Знак"/>
    <w:basedOn w:val="a0"/>
    <w:link w:val="31"/>
    <w:semiHidden/>
    <w:rsid w:val="00931A6C"/>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931A6C"/>
    <w:pPr>
      <w:spacing w:after="120"/>
      <w:ind w:left="283"/>
    </w:pPr>
    <w:rPr>
      <w:sz w:val="16"/>
      <w:szCs w:val="16"/>
    </w:rPr>
  </w:style>
  <w:style w:type="character" w:customStyle="1" w:styleId="34">
    <w:name w:val="Основной текст с отступом 3 Знак"/>
    <w:basedOn w:val="a0"/>
    <w:link w:val="33"/>
    <w:semiHidden/>
    <w:rsid w:val="00931A6C"/>
    <w:rPr>
      <w:rFonts w:ascii="Times New Roman" w:eastAsia="Times New Roman" w:hAnsi="Times New Roman" w:cs="Times New Roman"/>
      <w:sz w:val="16"/>
      <w:szCs w:val="16"/>
      <w:lang w:val="ru-RU" w:eastAsia="ru-RU"/>
    </w:rPr>
  </w:style>
  <w:style w:type="paragraph" w:customStyle="1" w:styleId="BodyText2">
    <w:name w:val="Body Text 2"/>
    <w:basedOn w:val="a"/>
    <w:rsid w:val="00931A6C"/>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931A6C"/>
    <w:pPr>
      <w:widowControl/>
      <w:spacing w:before="100" w:after="100" w:line="240" w:lineRule="auto"/>
      <w:ind w:left="360" w:right="360" w:firstLine="0"/>
      <w:jc w:val="left"/>
    </w:pPr>
    <w:rPr>
      <w:sz w:val="24"/>
    </w:rPr>
  </w:style>
  <w:style w:type="paragraph" w:styleId="a9">
    <w:name w:val="footer"/>
    <w:basedOn w:val="a"/>
    <w:link w:val="aa"/>
    <w:semiHidden/>
    <w:rsid w:val="00931A6C"/>
    <w:pPr>
      <w:tabs>
        <w:tab w:val="center" w:pos="4153"/>
        <w:tab w:val="right" w:pos="8306"/>
      </w:tabs>
    </w:pPr>
  </w:style>
  <w:style w:type="character" w:customStyle="1" w:styleId="aa">
    <w:name w:val="Нижний колонтитул Знак"/>
    <w:basedOn w:val="a0"/>
    <w:link w:val="a9"/>
    <w:semiHidden/>
    <w:rsid w:val="00931A6C"/>
    <w:rPr>
      <w:rFonts w:ascii="Times New Roman" w:eastAsia="Times New Roman" w:hAnsi="Times New Roman" w:cs="Times New Roman"/>
      <w:sz w:val="20"/>
      <w:szCs w:val="20"/>
      <w:lang w:val="ru-RU" w:eastAsia="ru-RU"/>
    </w:rPr>
  </w:style>
  <w:style w:type="character" w:styleId="ab">
    <w:name w:val="page number"/>
    <w:basedOn w:val="a0"/>
    <w:semiHidden/>
    <w:rsid w:val="00931A6C"/>
  </w:style>
  <w:style w:type="paragraph" w:styleId="ac">
    <w:name w:val="Title"/>
    <w:basedOn w:val="a"/>
    <w:link w:val="ad"/>
    <w:qFormat/>
    <w:rsid w:val="00931A6C"/>
    <w:pPr>
      <w:autoSpaceDE w:val="0"/>
      <w:autoSpaceDN w:val="0"/>
      <w:jc w:val="center"/>
    </w:pPr>
    <w:rPr>
      <w:sz w:val="28"/>
      <w:lang w:val="uk-UA"/>
    </w:rPr>
  </w:style>
  <w:style w:type="character" w:customStyle="1" w:styleId="ad">
    <w:name w:val="Название Знак"/>
    <w:basedOn w:val="a0"/>
    <w:link w:val="ac"/>
    <w:rsid w:val="00931A6C"/>
    <w:rPr>
      <w:rFonts w:ascii="Times New Roman" w:eastAsia="Times New Roman" w:hAnsi="Times New Roman" w:cs="Times New Roman"/>
      <w:sz w:val="28"/>
      <w:szCs w:val="20"/>
      <w:lang w:val="uk-UA" w:eastAsia="ru-RU"/>
    </w:rPr>
  </w:style>
  <w:style w:type="paragraph" w:styleId="ae">
    <w:name w:val="Subtitle"/>
    <w:basedOn w:val="a"/>
    <w:link w:val="af"/>
    <w:qFormat/>
    <w:rsid w:val="00931A6C"/>
    <w:pPr>
      <w:autoSpaceDE w:val="0"/>
      <w:autoSpaceDN w:val="0"/>
      <w:jc w:val="center"/>
    </w:pPr>
    <w:rPr>
      <w:b/>
      <w:sz w:val="28"/>
      <w:lang w:val="uk-UA"/>
    </w:rPr>
  </w:style>
  <w:style w:type="character" w:customStyle="1" w:styleId="af">
    <w:name w:val="Подзаголовок Знак"/>
    <w:basedOn w:val="a0"/>
    <w:link w:val="ae"/>
    <w:rsid w:val="00931A6C"/>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931A6C"/>
    <w:pPr>
      <w:autoSpaceDE w:val="0"/>
      <w:autoSpaceDN w:val="0"/>
    </w:pPr>
    <w:rPr>
      <w:rFonts w:ascii="PANDA Baltic UZ" w:hAnsi="PANDA Baltic UZ"/>
    </w:rPr>
  </w:style>
  <w:style w:type="character" w:customStyle="1" w:styleId="af1">
    <w:name w:val="Текст примечания Знак"/>
    <w:basedOn w:val="a0"/>
    <w:link w:val="af0"/>
    <w:semiHidden/>
    <w:rsid w:val="00931A6C"/>
    <w:rPr>
      <w:rFonts w:ascii="PANDA Baltic UZ" w:eastAsia="Times New Roman" w:hAnsi="PANDA Baltic UZ" w:cs="Times New Roman"/>
      <w:sz w:val="20"/>
      <w:szCs w:val="20"/>
      <w:lang w:val="ru-RU" w:eastAsia="ru-RU"/>
    </w:rPr>
  </w:style>
  <w:style w:type="character" w:styleId="af2">
    <w:name w:val="annotation reference"/>
    <w:basedOn w:val="a0"/>
    <w:semiHidden/>
    <w:rsid w:val="00931A6C"/>
    <w:rPr>
      <w:sz w:val="16"/>
    </w:rPr>
  </w:style>
  <w:style w:type="paragraph" w:styleId="af3">
    <w:name w:val="Balloon Text"/>
    <w:basedOn w:val="a"/>
    <w:link w:val="af4"/>
    <w:semiHidden/>
    <w:rsid w:val="00931A6C"/>
    <w:rPr>
      <w:rFonts w:ascii="Tahoma" w:hAnsi="Tahoma" w:cs="Tahoma"/>
      <w:sz w:val="16"/>
      <w:szCs w:val="16"/>
    </w:rPr>
  </w:style>
  <w:style w:type="character" w:customStyle="1" w:styleId="af4">
    <w:name w:val="Текст выноски Знак"/>
    <w:basedOn w:val="a0"/>
    <w:link w:val="af3"/>
    <w:semiHidden/>
    <w:rsid w:val="00931A6C"/>
    <w:rPr>
      <w:rFonts w:ascii="Tahoma" w:eastAsia="Times New Roman" w:hAnsi="Tahoma" w:cs="Tahoma"/>
      <w:sz w:val="16"/>
      <w:szCs w:val="16"/>
      <w:lang w:val="ru-RU" w:eastAsia="ru-RU"/>
    </w:rPr>
  </w:style>
  <w:style w:type="character" w:styleId="af5">
    <w:name w:val="FollowedHyperlink"/>
    <w:basedOn w:val="a0"/>
    <w:semiHidden/>
    <w:rsid w:val="00931A6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4262</Words>
  <Characters>24295</Characters>
  <Application>Microsoft Office Word</Application>
  <DocSecurity>0</DocSecurity>
  <Lines>202</Lines>
  <Paragraphs>56</Paragraphs>
  <ScaleCrop>false</ScaleCrop>
  <Company>Home</Company>
  <LinksUpToDate>false</LinksUpToDate>
  <CharactersWithSpaces>28501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2012-11-05T12:30:00Z</dcterms:created>
  <dcterms:modified xsi:type="dcterms:W3CDTF">2012-11-05T12:31:00Z</dcterms:modified>
</cp:coreProperties>
</file>